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5853" w14:textId="77777777" w:rsidR="00DA3E3D" w:rsidRDefault="00DA3E3D" w:rsidP="00DA3E3D">
      <w:pPr>
        <w:pStyle w:val="CSP-ChapterTitle"/>
        <w:spacing w:line="23" w:lineRule="atLeast"/>
        <w:contextualSpacing/>
        <w:rPr>
          <w:rFonts w:ascii="Garamond" w:eastAsia="ヒラギノ角ゴ Pro W3" w:hAnsi="Garamond"/>
          <w:b/>
          <w:sz w:val="27"/>
        </w:rPr>
      </w:pPr>
      <w:r w:rsidRPr="006E1BCC">
        <w:rPr>
          <w:rFonts w:ascii="Garamond" w:eastAsia="ヒラギノ角ゴ Pro W3" w:hAnsi="Garamond"/>
          <w:b/>
          <w:sz w:val="34"/>
        </w:rPr>
        <w:t>A Critique of Techno-Optimism</w:t>
      </w:r>
      <w:r w:rsidRPr="00580F98">
        <w:rPr>
          <w:rFonts w:ascii="Garamond" w:eastAsia="ヒラギノ角ゴ Pro W3" w:hAnsi="Garamond"/>
          <w:b/>
          <w:sz w:val="27"/>
        </w:rPr>
        <w:t xml:space="preserve"> </w:t>
      </w:r>
    </w:p>
    <w:p w14:paraId="26D73302" w14:textId="77777777" w:rsidR="00DA3E3D" w:rsidRPr="006E1BCC" w:rsidRDefault="00DA3E3D" w:rsidP="00DA3E3D">
      <w:pPr>
        <w:pStyle w:val="CSP-ChapterTitle"/>
        <w:spacing w:line="23" w:lineRule="atLeast"/>
        <w:contextualSpacing/>
        <w:rPr>
          <w:rFonts w:ascii="Garamond" w:hAnsi="Garamond"/>
          <w:b/>
          <w:sz w:val="24"/>
          <w:szCs w:val="24"/>
        </w:rPr>
      </w:pPr>
      <w:r w:rsidRPr="006E1BCC">
        <w:rPr>
          <w:rFonts w:ascii="Georgia" w:eastAsia="ヒラギノ角ゴ Pro W3" w:hAnsi="Georgia"/>
          <w:b/>
          <w:i/>
          <w:caps w:val="0"/>
          <w:sz w:val="24"/>
        </w:rPr>
        <w:t>Efficiency without sufficiency is lost</w:t>
      </w:r>
    </w:p>
    <w:p w14:paraId="28CC98D0" w14:textId="77777777" w:rsidR="00DA3E3D" w:rsidRDefault="00DA3E3D" w:rsidP="00DA3E3D">
      <w:pPr>
        <w:pStyle w:val="BodyA"/>
        <w:spacing w:line="23" w:lineRule="atLeast"/>
        <w:contextualSpacing/>
        <w:jc w:val="center"/>
        <w:rPr>
          <w:rFonts w:ascii="Georgia" w:hAnsi="Georgia"/>
          <w:color w:val="auto"/>
          <w:sz w:val="22"/>
        </w:rPr>
      </w:pPr>
    </w:p>
    <w:p w14:paraId="4C0F292C" w14:textId="77777777" w:rsidR="00693F0E" w:rsidRDefault="00693F0E" w:rsidP="00DA3E3D">
      <w:pPr>
        <w:pStyle w:val="BodyA"/>
        <w:spacing w:line="23" w:lineRule="atLeast"/>
        <w:contextualSpacing/>
        <w:jc w:val="center"/>
        <w:rPr>
          <w:rFonts w:ascii="Georgia" w:hAnsi="Georgia"/>
          <w:color w:val="auto"/>
          <w:sz w:val="22"/>
        </w:rPr>
      </w:pPr>
      <w:r>
        <w:rPr>
          <w:rFonts w:ascii="Georgia" w:hAnsi="Georgia"/>
          <w:color w:val="auto"/>
          <w:sz w:val="22"/>
        </w:rPr>
        <w:t>Samuel Alexander and Jonathan Rutherford</w:t>
      </w:r>
    </w:p>
    <w:p w14:paraId="7CAB4D01" w14:textId="77777777" w:rsidR="00DA3E3D" w:rsidRDefault="00DA3E3D" w:rsidP="00DA3E3D">
      <w:pPr>
        <w:pStyle w:val="BodyA"/>
        <w:spacing w:line="23" w:lineRule="atLeast"/>
        <w:contextualSpacing/>
        <w:jc w:val="center"/>
        <w:rPr>
          <w:rFonts w:ascii="Georgia" w:hAnsi="Georgia"/>
          <w:color w:val="auto"/>
          <w:sz w:val="16"/>
        </w:rPr>
      </w:pPr>
    </w:p>
    <w:p w14:paraId="52B61F44" w14:textId="77777777" w:rsidR="00693F0E" w:rsidRPr="007E06A9" w:rsidRDefault="00693F0E" w:rsidP="00DA3E3D">
      <w:pPr>
        <w:pStyle w:val="BodyA"/>
        <w:spacing w:line="23" w:lineRule="atLeast"/>
        <w:contextualSpacing/>
        <w:jc w:val="center"/>
        <w:rPr>
          <w:rFonts w:ascii="Georgia" w:hAnsi="Georgia"/>
          <w:color w:val="auto"/>
          <w:sz w:val="16"/>
        </w:rPr>
      </w:pPr>
    </w:p>
    <w:p w14:paraId="2FDA4FF1" w14:textId="77777777" w:rsidR="00DA3E3D" w:rsidRPr="00EF7B0E" w:rsidRDefault="00DA3E3D" w:rsidP="00DA3E3D">
      <w:pPr>
        <w:pStyle w:val="ListParagraph"/>
        <w:spacing w:line="23" w:lineRule="atLeast"/>
        <w:ind w:left="0"/>
        <w:jc w:val="center"/>
        <w:rPr>
          <w:rFonts w:ascii="Georgia" w:hAnsi="Georgia"/>
          <w:b/>
          <w:smallCaps/>
          <w:sz w:val="21"/>
          <w:szCs w:val="21"/>
        </w:rPr>
      </w:pPr>
      <w:r w:rsidRPr="00EF7B0E">
        <w:rPr>
          <w:rFonts w:ascii="Georgia" w:hAnsi="Georgia"/>
          <w:b/>
          <w:sz w:val="21"/>
          <w:szCs w:val="21"/>
        </w:rPr>
        <w:t>1. Introduction</w:t>
      </w:r>
    </w:p>
    <w:p w14:paraId="65399B07" w14:textId="77777777" w:rsidR="00DA3E3D" w:rsidRPr="00EF7B0E" w:rsidRDefault="00DA3E3D" w:rsidP="00DA3E3D">
      <w:pPr>
        <w:spacing w:line="23" w:lineRule="atLeast"/>
        <w:contextualSpacing/>
        <w:jc w:val="both"/>
        <w:rPr>
          <w:rFonts w:ascii="Georgia" w:hAnsi="Georgia"/>
          <w:b/>
          <w:sz w:val="21"/>
          <w:szCs w:val="21"/>
        </w:rPr>
      </w:pPr>
      <w:r>
        <w:rPr>
          <w:rFonts w:ascii="Georgia" w:hAnsi="Georgia"/>
          <w:b/>
          <w:sz w:val="21"/>
          <w:szCs w:val="21"/>
        </w:rPr>
        <w:t xml:space="preserve">  </w:t>
      </w:r>
    </w:p>
    <w:p w14:paraId="6DFD4A82" w14:textId="77777777" w:rsidR="00DA3E3D" w:rsidRPr="00EF7B0E" w:rsidRDefault="005D37AF" w:rsidP="005D37AF">
      <w:pPr>
        <w:spacing w:line="23" w:lineRule="atLeast"/>
        <w:contextualSpacing/>
        <w:jc w:val="both"/>
        <w:rPr>
          <w:rFonts w:ascii="Georgia" w:hAnsi="Georgia"/>
          <w:sz w:val="21"/>
          <w:szCs w:val="21"/>
        </w:rPr>
      </w:pPr>
      <w:r>
        <w:rPr>
          <w:rFonts w:ascii="Georgia" w:hAnsi="Georgia"/>
          <w:sz w:val="21"/>
          <w:szCs w:val="21"/>
        </w:rPr>
        <w:t xml:space="preserve">Across human history </w:t>
      </w:r>
      <w:r w:rsidR="00DA3E3D" w:rsidRPr="00EF7B0E">
        <w:rPr>
          <w:rFonts w:ascii="Georgia" w:hAnsi="Georgia"/>
          <w:sz w:val="21"/>
          <w:szCs w:val="21"/>
        </w:rPr>
        <w:t xml:space="preserve">technology </w:t>
      </w:r>
      <w:r>
        <w:rPr>
          <w:rFonts w:ascii="Georgia" w:hAnsi="Georgia"/>
          <w:sz w:val="21"/>
          <w:szCs w:val="21"/>
        </w:rPr>
        <w:t xml:space="preserve">has played a </w:t>
      </w:r>
      <w:r w:rsidRPr="00EF7B0E">
        <w:rPr>
          <w:rFonts w:ascii="Georgia" w:hAnsi="Georgia"/>
          <w:sz w:val="21"/>
          <w:szCs w:val="21"/>
        </w:rPr>
        <w:t>significant role</w:t>
      </w:r>
      <w:r w:rsidR="00DA3E3D" w:rsidRPr="00EF7B0E">
        <w:rPr>
          <w:rFonts w:ascii="Georgia" w:hAnsi="Georgia"/>
          <w:sz w:val="21"/>
          <w:szCs w:val="21"/>
        </w:rPr>
        <w:t xml:space="preserve"> in the development of civilisation</w:t>
      </w:r>
      <w:r>
        <w:rPr>
          <w:rFonts w:ascii="Georgia" w:hAnsi="Georgia"/>
          <w:sz w:val="21"/>
          <w:szCs w:val="21"/>
        </w:rPr>
        <w:t xml:space="preserve"> – a role that has accelerated dramatically over the </w:t>
      </w:r>
      <w:r w:rsidR="005769A4">
        <w:rPr>
          <w:rFonts w:ascii="Georgia" w:hAnsi="Georgia"/>
          <w:sz w:val="21"/>
          <w:szCs w:val="21"/>
        </w:rPr>
        <w:t>last</w:t>
      </w:r>
      <w:r w:rsidR="00693F0E">
        <w:rPr>
          <w:rFonts w:ascii="Georgia" w:hAnsi="Georgia"/>
          <w:sz w:val="21"/>
          <w:szCs w:val="21"/>
        </w:rPr>
        <w:t xml:space="preserve"> few centuries</w:t>
      </w:r>
      <w:r w:rsidR="00522AAD">
        <w:rPr>
          <w:rFonts w:ascii="Georgia" w:hAnsi="Georgia"/>
          <w:sz w:val="21"/>
          <w:szCs w:val="21"/>
        </w:rPr>
        <w:t xml:space="preserve"> </w:t>
      </w:r>
      <w:r w:rsidR="009007EC">
        <w:rPr>
          <w:rFonts w:ascii="Georgia" w:hAnsi="Georgia"/>
          <w:sz w:val="21"/>
          <w:szCs w:val="21"/>
        </w:rPr>
        <w:t xml:space="preserve">due to </w:t>
      </w:r>
      <w:r w:rsidR="005769A4">
        <w:rPr>
          <w:rFonts w:ascii="Georgia" w:hAnsi="Georgia"/>
          <w:sz w:val="21"/>
          <w:szCs w:val="21"/>
        </w:rPr>
        <w:t>the interrelated emergence of capitalism</w:t>
      </w:r>
      <w:r w:rsidR="00504447">
        <w:rPr>
          <w:rFonts w:ascii="Georgia" w:hAnsi="Georgia"/>
          <w:sz w:val="21"/>
          <w:szCs w:val="21"/>
        </w:rPr>
        <w:t xml:space="preserve"> and </w:t>
      </w:r>
      <w:r w:rsidR="005769A4">
        <w:rPr>
          <w:rFonts w:ascii="Georgia" w:hAnsi="Georgia"/>
          <w:sz w:val="21"/>
          <w:szCs w:val="21"/>
        </w:rPr>
        <w:t xml:space="preserve">the scientific </w:t>
      </w:r>
      <w:r w:rsidR="00504447">
        <w:rPr>
          <w:rFonts w:ascii="Georgia" w:hAnsi="Georgia"/>
          <w:sz w:val="21"/>
          <w:szCs w:val="21"/>
        </w:rPr>
        <w:t xml:space="preserve">and </w:t>
      </w:r>
      <w:r w:rsidR="005769A4">
        <w:rPr>
          <w:rFonts w:ascii="Georgia" w:hAnsi="Georgia"/>
          <w:sz w:val="21"/>
          <w:szCs w:val="21"/>
        </w:rPr>
        <w:t>industrial revolution</w:t>
      </w:r>
      <w:r w:rsidR="00504447">
        <w:rPr>
          <w:rFonts w:ascii="Georgia" w:hAnsi="Georgia"/>
          <w:sz w:val="21"/>
          <w:szCs w:val="21"/>
        </w:rPr>
        <w:t>s</w:t>
      </w:r>
      <w:r w:rsidR="00DA3E3D" w:rsidRPr="00EF7B0E">
        <w:rPr>
          <w:rFonts w:ascii="Georgia" w:hAnsi="Georgia"/>
          <w:sz w:val="21"/>
          <w:szCs w:val="21"/>
        </w:rPr>
        <w:t xml:space="preserve">. Through </w:t>
      </w:r>
      <w:r>
        <w:rPr>
          <w:rFonts w:ascii="Georgia" w:hAnsi="Georgia"/>
          <w:sz w:val="21"/>
          <w:szCs w:val="21"/>
        </w:rPr>
        <w:t xml:space="preserve">technological </w:t>
      </w:r>
      <w:r w:rsidR="00DA3E3D" w:rsidRPr="00EF7B0E">
        <w:rPr>
          <w:rFonts w:ascii="Georgia" w:hAnsi="Georgia"/>
          <w:sz w:val="21"/>
          <w:szCs w:val="21"/>
        </w:rPr>
        <w:t xml:space="preserve">advancement </w:t>
      </w:r>
      <w:r w:rsidR="008B2FC7">
        <w:rPr>
          <w:rFonts w:ascii="Georgia" w:hAnsi="Georgia"/>
          <w:sz w:val="21"/>
          <w:szCs w:val="21"/>
        </w:rPr>
        <w:t xml:space="preserve">humans </w:t>
      </w:r>
      <w:r w:rsidR="00DA3E3D" w:rsidRPr="00EF7B0E">
        <w:rPr>
          <w:rFonts w:ascii="Georgia" w:hAnsi="Georgia"/>
          <w:sz w:val="21"/>
          <w:szCs w:val="21"/>
        </w:rPr>
        <w:t>have been able to produce electricity, cure diseases, sp</w:t>
      </w:r>
      <w:r w:rsidR="00DA3E3D">
        <w:rPr>
          <w:rFonts w:ascii="Georgia" w:hAnsi="Georgia"/>
          <w:sz w:val="21"/>
          <w:szCs w:val="21"/>
        </w:rPr>
        <w:t>li</w:t>
      </w:r>
      <w:r w:rsidR="00DA3E3D" w:rsidRPr="00EF7B0E">
        <w:rPr>
          <w:rFonts w:ascii="Georgia" w:hAnsi="Georgia"/>
          <w:sz w:val="21"/>
          <w:szCs w:val="21"/>
        </w:rPr>
        <w:t xml:space="preserve">t the atom, travel into space, invent computers and the internet, and map the human genome, among an unending list of things that often seem like miracles. Notably, </w:t>
      </w:r>
      <w:r w:rsidR="005769A4">
        <w:rPr>
          <w:rFonts w:ascii="Georgia" w:hAnsi="Georgia"/>
          <w:sz w:val="21"/>
          <w:szCs w:val="21"/>
        </w:rPr>
        <w:t xml:space="preserve">these </w:t>
      </w:r>
      <w:r w:rsidR="00DA3E3D" w:rsidRPr="00EF7B0E">
        <w:rPr>
          <w:rFonts w:ascii="Georgia" w:hAnsi="Georgia"/>
          <w:sz w:val="21"/>
          <w:szCs w:val="21"/>
        </w:rPr>
        <w:t>technological advancements have also assisted in the unprecedented expansion of our productive capacities</w:t>
      </w:r>
      <w:r w:rsidR="00522AAD">
        <w:rPr>
          <w:rFonts w:ascii="Georgia" w:hAnsi="Georgia"/>
          <w:sz w:val="21"/>
          <w:szCs w:val="21"/>
        </w:rPr>
        <w:t xml:space="preserve"> </w:t>
      </w:r>
      <w:r w:rsidR="00DA3E3D" w:rsidRPr="00EF7B0E">
        <w:rPr>
          <w:rFonts w:ascii="Georgia" w:hAnsi="Georgia"/>
          <w:sz w:val="21"/>
          <w:szCs w:val="21"/>
        </w:rPr>
        <w:t xml:space="preserve">through harnessing the energy in fossil fuels and developing machines to augment human labour. This has allowed many people, primarily in the developed nations, to achieve lifestyles of material comfort that would have been unimaginable even a few generations ago. Increasingly </w:t>
      </w:r>
      <w:r w:rsidR="00716DA2">
        <w:rPr>
          <w:rFonts w:ascii="Georgia" w:hAnsi="Georgia"/>
          <w:sz w:val="21"/>
          <w:szCs w:val="21"/>
        </w:rPr>
        <w:t xml:space="preserve">it seems that </w:t>
      </w:r>
      <w:r w:rsidR="00DA3E3D" w:rsidRPr="00EF7B0E">
        <w:rPr>
          <w:rFonts w:ascii="Georgia" w:hAnsi="Georgia"/>
          <w:sz w:val="21"/>
          <w:szCs w:val="21"/>
        </w:rPr>
        <w:t xml:space="preserve">all </w:t>
      </w:r>
      <w:r w:rsidR="00693F0E">
        <w:rPr>
          <w:rFonts w:ascii="Georgia" w:hAnsi="Georgia"/>
          <w:sz w:val="21"/>
          <w:szCs w:val="21"/>
        </w:rPr>
        <w:t>7.6</w:t>
      </w:r>
      <w:r w:rsidR="00693F0E" w:rsidRPr="00EF7B0E">
        <w:rPr>
          <w:rFonts w:ascii="Georgia" w:hAnsi="Georgia"/>
          <w:sz w:val="21"/>
          <w:szCs w:val="21"/>
        </w:rPr>
        <w:t xml:space="preserve"> </w:t>
      </w:r>
      <w:r w:rsidR="00DA3E3D" w:rsidRPr="00EF7B0E">
        <w:rPr>
          <w:rFonts w:ascii="Georgia" w:hAnsi="Georgia"/>
          <w:sz w:val="21"/>
          <w:szCs w:val="21"/>
        </w:rPr>
        <w:t xml:space="preserve">billion people on the planet </w:t>
      </w:r>
      <w:r w:rsidR="00716DA2">
        <w:rPr>
          <w:rFonts w:ascii="Georgia" w:hAnsi="Georgia"/>
          <w:sz w:val="21"/>
          <w:szCs w:val="21"/>
        </w:rPr>
        <w:t>are</w:t>
      </w:r>
      <w:r w:rsidR="00DA3E3D" w:rsidRPr="00EF7B0E">
        <w:rPr>
          <w:rFonts w:ascii="Georgia" w:hAnsi="Georgia"/>
          <w:sz w:val="21"/>
          <w:szCs w:val="21"/>
        </w:rPr>
        <w:t xml:space="preserve"> set on achieving these high consumption lifestyles for themselves, and at first consideration the universalisation of affluence indeed seems a coherent and plausible path of progress. </w:t>
      </w:r>
    </w:p>
    <w:p w14:paraId="29205DCE" w14:textId="77777777" w:rsidR="00DA3E3D" w:rsidRPr="00EF7B0E" w:rsidRDefault="00DA3E3D" w:rsidP="00716DA2">
      <w:pPr>
        <w:spacing w:line="23" w:lineRule="atLeast"/>
        <w:ind w:firstLine="426"/>
        <w:contextualSpacing/>
        <w:jc w:val="both"/>
        <w:rPr>
          <w:rFonts w:ascii="Georgia" w:hAnsi="Georgia"/>
          <w:sz w:val="21"/>
          <w:szCs w:val="21"/>
        </w:rPr>
      </w:pPr>
      <w:r w:rsidRPr="00EF7B0E">
        <w:rPr>
          <w:rFonts w:ascii="Georgia" w:hAnsi="Georgia"/>
          <w:sz w:val="21"/>
          <w:szCs w:val="21"/>
        </w:rPr>
        <w:t xml:space="preserve">But </w:t>
      </w:r>
      <w:r w:rsidR="00716DA2">
        <w:rPr>
          <w:rFonts w:ascii="Georgia" w:hAnsi="Georgia"/>
          <w:sz w:val="21"/>
          <w:szCs w:val="21"/>
        </w:rPr>
        <w:t>all that glitters is not gold. No matter how</w:t>
      </w:r>
      <w:r w:rsidRPr="00EF7B0E">
        <w:rPr>
          <w:rFonts w:ascii="Georgia" w:hAnsi="Georgia"/>
          <w:sz w:val="21"/>
          <w:szCs w:val="21"/>
        </w:rPr>
        <w:t xml:space="preserve"> awesome the advancement </w:t>
      </w:r>
      <w:r w:rsidR="00504447">
        <w:rPr>
          <w:rFonts w:ascii="Georgia" w:hAnsi="Georgia"/>
          <w:sz w:val="21"/>
          <w:szCs w:val="21"/>
        </w:rPr>
        <w:t xml:space="preserve">of </w:t>
      </w:r>
      <w:r w:rsidRPr="00EF7B0E">
        <w:rPr>
          <w:rFonts w:ascii="Georgia" w:hAnsi="Georgia"/>
          <w:sz w:val="21"/>
          <w:szCs w:val="21"/>
        </w:rPr>
        <w:t>technology has been as a means of raising</w:t>
      </w:r>
      <w:r w:rsidR="00F320E5">
        <w:rPr>
          <w:rFonts w:ascii="Georgia" w:hAnsi="Georgia"/>
          <w:sz w:val="21"/>
          <w:szCs w:val="21"/>
        </w:rPr>
        <w:t xml:space="preserve"> </w:t>
      </w:r>
      <w:r w:rsidRPr="00EF7B0E">
        <w:rPr>
          <w:rFonts w:ascii="Georgia" w:hAnsi="Georgia"/>
          <w:sz w:val="21"/>
          <w:szCs w:val="21"/>
        </w:rPr>
        <w:t xml:space="preserve">material living standards, there are also well known social and environmental dark sides that flow from this mode of development. Economic activity depends on nature for resources, and as economies and populations have expanded, especially since the industrial revolution, more pressure has been placed on those natural </w:t>
      </w:r>
      <w:r w:rsidR="00716DA2">
        <w:rPr>
          <w:rFonts w:ascii="Georgia" w:hAnsi="Georgia"/>
          <w:sz w:val="21"/>
          <w:szCs w:val="21"/>
        </w:rPr>
        <w:t xml:space="preserve">and finite </w:t>
      </w:r>
      <w:r w:rsidRPr="00EF7B0E">
        <w:rPr>
          <w:rFonts w:ascii="Georgia" w:hAnsi="Georgia"/>
          <w:sz w:val="21"/>
          <w:szCs w:val="21"/>
        </w:rPr>
        <w:t>resources, eco</w:t>
      </w:r>
      <w:r w:rsidR="00716DA2">
        <w:rPr>
          <w:rFonts w:ascii="Georgia" w:hAnsi="Georgia"/>
          <w:sz w:val="21"/>
          <w:szCs w:val="21"/>
        </w:rPr>
        <w:t>systems, and waste sinks. Today</w:t>
      </w:r>
      <w:r w:rsidRPr="00EF7B0E">
        <w:rPr>
          <w:rFonts w:ascii="Georgia" w:hAnsi="Georgia"/>
          <w:sz w:val="21"/>
          <w:szCs w:val="21"/>
        </w:rPr>
        <w:t xml:space="preserve"> we face a series of overlapping crises owing to the heavy burden our economies are placing on the planet (Ehrlich and Ehrlich, 2013</w:t>
      </w:r>
      <w:r w:rsidR="005769A4">
        <w:rPr>
          <w:rFonts w:ascii="Georgia" w:hAnsi="Georgia"/>
          <w:sz w:val="21"/>
          <w:szCs w:val="21"/>
        </w:rPr>
        <w:t xml:space="preserve">; </w:t>
      </w:r>
      <w:r w:rsidR="00EB4A48">
        <w:rPr>
          <w:rFonts w:ascii="Georgia" w:hAnsi="Georgia"/>
          <w:sz w:val="21"/>
          <w:szCs w:val="21"/>
        </w:rPr>
        <w:t>Ripple</w:t>
      </w:r>
      <w:r w:rsidR="00070CF6">
        <w:rPr>
          <w:rFonts w:ascii="Georgia" w:hAnsi="Georgia"/>
          <w:sz w:val="21"/>
          <w:szCs w:val="21"/>
        </w:rPr>
        <w:t xml:space="preserve"> </w:t>
      </w:r>
      <w:r w:rsidR="00EB4A48">
        <w:rPr>
          <w:rFonts w:ascii="Georgia" w:hAnsi="Georgia"/>
          <w:sz w:val="21"/>
          <w:szCs w:val="21"/>
        </w:rPr>
        <w:t>et al, 2017</w:t>
      </w:r>
      <w:r w:rsidRPr="00EF7B0E">
        <w:rPr>
          <w:rFonts w:ascii="Georgia" w:hAnsi="Georgia"/>
          <w:sz w:val="21"/>
          <w:szCs w:val="21"/>
        </w:rPr>
        <w:t xml:space="preserve">). </w:t>
      </w:r>
      <w:r w:rsidR="00BD4B6A">
        <w:rPr>
          <w:rFonts w:ascii="Georgia" w:hAnsi="Georgia"/>
          <w:sz w:val="21"/>
          <w:szCs w:val="21"/>
        </w:rPr>
        <w:t>It is estimated that t</w:t>
      </w:r>
      <w:r w:rsidRPr="00EF7B0E">
        <w:rPr>
          <w:rFonts w:ascii="Georgia" w:hAnsi="Georgia"/>
          <w:sz w:val="21"/>
          <w:szCs w:val="21"/>
        </w:rPr>
        <w:t xml:space="preserve">he global economy now exceeds the sustainable carrying capacity of the planet by </w:t>
      </w:r>
      <w:r w:rsidR="000C4264">
        <w:rPr>
          <w:rFonts w:ascii="Georgia" w:hAnsi="Georgia"/>
          <w:sz w:val="21"/>
          <w:szCs w:val="21"/>
        </w:rPr>
        <w:t>7</w:t>
      </w:r>
      <w:r w:rsidRPr="00EF7B0E">
        <w:rPr>
          <w:rFonts w:ascii="Georgia" w:hAnsi="Georgia"/>
          <w:sz w:val="21"/>
          <w:szCs w:val="21"/>
        </w:rPr>
        <w:t>0% (Global Footprint Network, 201</w:t>
      </w:r>
      <w:r w:rsidR="002A5B7F">
        <w:rPr>
          <w:rFonts w:ascii="Georgia" w:hAnsi="Georgia"/>
          <w:sz w:val="21"/>
          <w:szCs w:val="21"/>
        </w:rPr>
        <w:t>7</w:t>
      </w:r>
      <w:r w:rsidRPr="00EF7B0E">
        <w:rPr>
          <w:rFonts w:ascii="Georgia" w:hAnsi="Georgia"/>
          <w:sz w:val="21"/>
          <w:szCs w:val="21"/>
        </w:rPr>
        <w:t xml:space="preserve">), with deforestation, ocean depletion, soil erosion, biodiversity loss, </w:t>
      </w:r>
      <w:r w:rsidR="00A27596">
        <w:rPr>
          <w:rFonts w:ascii="Georgia" w:hAnsi="Georgia"/>
          <w:sz w:val="21"/>
          <w:szCs w:val="21"/>
        </w:rPr>
        <w:t xml:space="preserve">nitrogen and phosphorous </w:t>
      </w:r>
      <w:r w:rsidRPr="00EF7B0E">
        <w:rPr>
          <w:rFonts w:ascii="Georgia" w:hAnsi="Georgia"/>
          <w:sz w:val="21"/>
          <w:szCs w:val="21"/>
        </w:rPr>
        <w:t xml:space="preserve">pollution, water shortages, and climate change being just a sample of these acute, unfolding problems (Rockstrom, </w:t>
      </w:r>
      <w:r w:rsidRPr="00F320E5">
        <w:rPr>
          <w:rFonts w:ascii="Georgia" w:hAnsi="Georgia"/>
          <w:sz w:val="21"/>
          <w:szCs w:val="21"/>
        </w:rPr>
        <w:t>et al.</w:t>
      </w:r>
      <w:r w:rsidRPr="00EF7B0E">
        <w:rPr>
          <w:rFonts w:ascii="Georgia" w:hAnsi="Georgia"/>
          <w:sz w:val="21"/>
          <w:szCs w:val="21"/>
        </w:rPr>
        <w:t>, 2009</w:t>
      </w:r>
      <w:r w:rsidR="00F320E5">
        <w:rPr>
          <w:rFonts w:ascii="Georgia" w:hAnsi="Georgia"/>
          <w:sz w:val="21"/>
          <w:szCs w:val="21"/>
        </w:rPr>
        <w:t>).</w:t>
      </w:r>
      <w:r w:rsidRPr="00EF7B0E">
        <w:rPr>
          <w:rFonts w:ascii="Georgia" w:hAnsi="Georgia"/>
          <w:sz w:val="21"/>
          <w:szCs w:val="21"/>
        </w:rPr>
        <w:t xml:space="preserve"> </w:t>
      </w:r>
      <w:r w:rsidR="00693F0E">
        <w:rPr>
          <w:rFonts w:ascii="Georgia" w:hAnsi="Georgia"/>
          <w:sz w:val="21"/>
          <w:szCs w:val="21"/>
        </w:rPr>
        <w:t>Recent</w:t>
      </w:r>
      <w:r w:rsidRPr="00EF7B0E">
        <w:rPr>
          <w:rFonts w:ascii="Georgia" w:hAnsi="Georgia"/>
          <w:sz w:val="21"/>
          <w:szCs w:val="21"/>
        </w:rPr>
        <w:t xml:space="preserve"> publication</w:t>
      </w:r>
      <w:r w:rsidR="00693F0E">
        <w:rPr>
          <w:rFonts w:ascii="Georgia" w:hAnsi="Georgia"/>
          <w:sz w:val="21"/>
          <w:szCs w:val="21"/>
        </w:rPr>
        <w:t>s</w:t>
      </w:r>
      <w:r w:rsidRPr="00EF7B0E">
        <w:rPr>
          <w:rFonts w:ascii="Georgia" w:hAnsi="Georgia"/>
          <w:sz w:val="21"/>
          <w:szCs w:val="21"/>
        </w:rPr>
        <w:t xml:space="preserve"> from the</w:t>
      </w:r>
      <w:r w:rsidR="00FD4CB5">
        <w:rPr>
          <w:rFonts w:ascii="Georgia" w:hAnsi="Georgia"/>
          <w:sz w:val="21"/>
          <w:szCs w:val="21"/>
        </w:rPr>
        <w:t xml:space="preserve"> </w:t>
      </w:r>
      <w:r w:rsidRPr="00EF7B0E">
        <w:rPr>
          <w:rFonts w:ascii="Georgia" w:hAnsi="Georgia"/>
          <w:sz w:val="21"/>
          <w:szCs w:val="21"/>
        </w:rPr>
        <w:t>IPCC (201</w:t>
      </w:r>
      <w:r w:rsidR="001F2ACF">
        <w:rPr>
          <w:rFonts w:ascii="Georgia" w:hAnsi="Georgia"/>
          <w:sz w:val="21"/>
          <w:szCs w:val="21"/>
        </w:rPr>
        <w:t>4</w:t>
      </w:r>
      <w:r w:rsidRPr="00EF7B0E">
        <w:rPr>
          <w:rFonts w:ascii="Georgia" w:hAnsi="Georgia"/>
          <w:sz w:val="21"/>
          <w:szCs w:val="21"/>
        </w:rPr>
        <w:t xml:space="preserve">) reiterate the immense challenge of climate change in particular, with the necessity of rapid emissions reductions becoming ever more pressing as carbon budgets continue to shrink through lack of committed action. At the same time, great multitudes of people around the planet still live in material destitution, and </w:t>
      </w:r>
      <w:r w:rsidR="00716DA2">
        <w:rPr>
          <w:rFonts w:ascii="Georgia" w:hAnsi="Georgia"/>
          <w:sz w:val="21"/>
          <w:szCs w:val="21"/>
        </w:rPr>
        <w:t xml:space="preserve">the </w:t>
      </w:r>
      <w:r w:rsidRPr="00EF7B0E">
        <w:rPr>
          <w:rFonts w:ascii="Georgia" w:hAnsi="Georgia"/>
          <w:sz w:val="21"/>
          <w:szCs w:val="21"/>
        </w:rPr>
        <w:t xml:space="preserve">global population continues to grow </w:t>
      </w:r>
      <w:r w:rsidRPr="00F320E5">
        <w:rPr>
          <w:rFonts w:ascii="Georgia" w:hAnsi="Georgia"/>
          <w:sz w:val="21"/>
          <w:szCs w:val="21"/>
        </w:rPr>
        <w:t>(UN, 201</w:t>
      </w:r>
      <w:r w:rsidR="000742C1">
        <w:rPr>
          <w:rFonts w:ascii="Georgia" w:hAnsi="Georgia"/>
          <w:sz w:val="21"/>
          <w:szCs w:val="21"/>
        </w:rPr>
        <w:t>7</w:t>
      </w:r>
      <w:r w:rsidRPr="00F320E5">
        <w:rPr>
          <w:rFonts w:ascii="Georgia" w:hAnsi="Georgia"/>
          <w:sz w:val="21"/>
          <w:szCs w:val="21"/>
        </w:rPr>
        <w:t>)</w:t>
      </w:r>
      <w:r w:rsidRPr="00EF7B0E">
        <w:rPr>
          <w:rFonts w:ascii="Georgia" w:hAnsi="Georgia"/>
          <w:sz w:val="21"/>
          <w:szCs w:val="21"/>
        </w:rPr>
        <w:t>, suggesting the environmental burden is only going to be exacerbated as the global development agenda – the goal of promoting growth in global economic output – is pursued into the future (Turner, 2012).</w:t>
      </w:r>
    </w:p>
    <w:p w14:paraId="59BB75FC" w14:textId="77777777" w:rsidR="00215A44" w:rsidRDefault="00DA3E3D" w:rsidP="00EA0A93">
      <w:pPr>
        <w:widowControl/>
        <w:spacing w:line="23" w:lineRule="atLeast"/>
        <w:ind w:firstLine="425"/>
        <w:contextualSpacing/>
        <w:jc w:val="both"/>
        <w:rPr>
          <w:rFonts w:ascii="Georgia" w:hAnsi="Georgia"/>
          <w:sz w:val="21"/>
          <w:szCs w:val="21"/>
        </w:rPr>
      </w:pPr>
      <w:r w:rsidRPr="00EF7B0E">
        <w:rPr>
          <w:rFonts w:ascii="Georgia" w:hAnsi="Georgia"/>
          <w:sz w:val="21"/>
          <w:szCs w:val="21"/>
        </w:rPr>
        <w:t>Technological optimists believe, however, that just as the application of technology has been a primary cause of environmental problems, so too does it provide the primary solution (Lovins, 1998; Lovins, 2011; Lomborg, 2001</w:t>
      </w:r>
      <w:r w:rsidR="003A7212">
        <w:rPr>
          <w:rFonts w:ascii="Georgia" w:hAnsi="Georgia"/>
          <w:sz w:val="21"/>
          <w:szCs w:val="21"/>
        </w:rPr>
        <w:t xml:space="preserve">). </w:t>
      </w:r>
      <w:r w:rsidR="00EA0A93" w:rsidRPr="00EF7B0E">
        <w:rPr>
          <w:rFonts w:ascii="Georgia" w:hAnsi="Georgia"/>
          <w:sz w:val="21"/>
          <w:szCs w:val="21"/>
        </w:rPr>
        <w:t>Techno-optimism, in this sense, can be broadly defined as the belief that science and technology will be able to solve the major social and environmental problems of our times, without fundamentally rethinking the structure or goals of our growth-based economies or the nature of Western-style, affluent lifestyles. In other words, techno-optimism is the belief that the problems caused by economic growth can be solved by more growth (as measured by GDP), provided we learn how to produce and consume more efficiently through the application of science and technology</w:t>
      </w:r>
      <w:r w:rsidRPr="00EF7B0E">
        <w:rPr>
          <w:rFonts w:ascii="Georgia" w:hAnsi="Georgia"/>
          <w:sz w:val="21"/>
          <w:szCs w:val="21"/>
        </w:rPr>
        <w:t xml:space="preserve">. </w:t>
      </w:r>
    </w:p>
    <w:p w14:paraId="07AA2FB3" w14:textId="209C1895" w:rsidR="00DA3E3D" w:rsidRPr="00EF7B0E" w:rsidRDefault="00215A44" w:rsidP="00215A44">
      <w:pPr>
        <w:widowControl/>
        <w:spacing w:line="23" w:lineRule="atLeast"/>
        <w:ind w:firstLine="426"/>
        <w:contextualSpacing/>
        <w:jc w:val="both"/>
        <w:rPr>
          <w:rFonts w:ascii="Georgia" w:hAnsi="Georgia"/>
          <w:sz w:val="21"/>
          <w:szCs w:val="21"/>
        </w:rPr>
      </w:pPr>
      <w:r>
        <w:rPr>
          <w:rFonts w:ascii="Georgia" w:hAnsi="Georgia"/>
          <w:sz w:val="21"/>
          <w:szCs w:val="21"/>
        </w:rPr>
        <w:t>There is debate, it should be stressed</w:t>
      </w:r>
      <w:r w:rsidR="00F16F20">
        <w:rPr>
          <w:rFonts w:ascii="Georgia" w:hAnsi="Georgia"/>
          <w:sz w:val="21"/>
          <w:szCs w:val="21"/>
        </w:rPr>
        <w:t>,</w:t>
      </w:r>
      <w:r>
        <w:rPr>
          <w:rFonts w:ascii="Georgia" w:hAnsi="Georgia"/>
          <w:sz w:val="21"/>
          <w:szCs w:val="21"/>
        </w:rPr>
        <w:t xml:space="preserve"> among </w:t>
      </w:r>
      <w:r w:rsidR="00660E7A">
        <w:rPr>
          <w:rFonts w:ascii="Georgia" w:hAnsi="Georgia"/>
          <w:sz w:val="21"/>
          <w:szCs w:val="21"/>
        </w:rPr>
        <w:t>techno-</w:t>
      </w:r>
      <w:r w:rsidR="00FD4CB5">
        <w:rPr>
          <w:rFonts w:ascii="Georgia" w:hAnsi="Georgia"/>
          <w:sz w:val="21"/>
          <w:szCs w:val="21"/>
        </w:rPr>
        <w:t>optimists</w:t>
      </w:r>
      <w:r w:rsidR="00660E7A">
        <w:rPr>
          <w:rFonts w:ascii="Georgia" w:hAnsi="Georgia"/>
          <w:sz w:val="21"/>
          <w:szCs w:val="21"/>
        </w:rPr>
        <w:t xml:space="preserve"> </w:t>
      </w:r>
      <w:r>
        <w:rPr>
          <w:rFonts w:ascii="Georgia" w:hAnsi="Georgia"/>
          <w:sz w:val="21"/>
          <w:szCs w:val="21"/>
        </w:rPr>
        <w:t xml:space="preserve">regarding </w:t>
      </w:r>
      <w:r w:rsidR="00660E7A">
        <w:rPr>
          <w:rFonts w:ascii="Georgia" w:hAnsi="Georgia"/>
          <w:sz w:val="21"/>
          <w:szCs w:val="21"/>
        </w:rPr>
        <w:t xml:space="preserve">environmental policy solutions. While some believe that problems can be solved by ‘free-markets’ </w:t>
      </w:r>
      <w:r w:rsidR="00C56079" w:rsidRPr="00EF7B0E">
        <w:rPr>
          <w:rFonts w:ascii="Georgia" w:hAnsi="Georgia"/>
          <w:sz w:val="21"/>
          <w:szCs w:val="21"/>
        </w:rPr>
        <w:t>(see, e.g., Simon and Kahn, 1984; Beckerman, 2002)</w:t>
      </w:r>
      <w:r w:rsidR="00660E7A">
        <w:rPr>
          <w:rFonts w:ascii="Georgia" w:hAnsi="Georgia"/>
          <w:sz w:val="21"/>
          <w:szCs w:val="21"/>
        </w:rPr>
        <w:t xml:space="preserve">, most recognise a strong role for government in regulating markets, commonly through </w:t>
      </w:r>
      <w:r w:rsidR="00C56079">
        <w:rPr>
          <w:rFonts w:ascii="Georgia" w:hAnsi="Georgia"/>
          <w:sz w:val="21"/>
          <w:szCs w:val="21"/>
        </w:rPr>
        <w:t xml:space="preserve">either </w:t>
      </w:r>
      <w:r w:rsidR="00660E7A">
        <w:rPr>
          <w:rFonts w:ascii="Georgia" w:hAnsi="Georgia"/>
          <w:sz w:val="21"/>
          <w:szCs w:val="21"/>
        </w:rPr>
        <w:t>tax or cap-and-trade</w:t>
      </w:r>
      <w:r w:rsidR="00F16F20">
        <w:rPr>
          <w:rFonts w:ascii="Georgia" w:hAnsi="Georgia"/>
          <w:sz w:val="21"/>
          <w:szCs w:val="21"/>
        </w:rPr>
        <w:t xml:space="preserve"> market </w:t>
      </w:r>
      <w:r w:rsidR="00660E7A">
        <w:rPr>
          <w:rFonts w:ascii="Georgia" w:hAnsi="Georgia"/>
          <w:sz w:val="21"/>
          <w:szCs w:val="21"/>
        </w:rPr>
        <w:t>mechanism</w:t>
      </w:r>
      <w:r w:rsidR="00C56079">
        <w:rPr>
          <w:rFonts w:ascii="Georgia" w:hAnsi="Georgia"/>
          <w:sz w:val="21"/>
          <w:szCs w:val="21"/>
        </w:rPr>
        <w:t>s (</w:t>
      </w:r>
      <w:r w:rsidR="00FD4CB5">
        <w:rPr>
          <w:rFonts w:ascii="Georgia" w:hAnsi="Georgia"/>
          <w:sz w:val="21"/>
          <w:szCs w:val="21"/>
        </w:rPr>
        <w:t xml:space="preserve">see, </w:t>
      </w:r>
      <w:r w:rsidR="005A0437">
        <w:rPr>
          <w:rFonts w:ascii="Georgia" w:hAnsi="Georgia"/>
          <w:sz w:val="21"/>
          <w:szCs w:val="21"/>
        </w:rPr>
        <w:t>e.g.</w:t>
      </w:r>
      <w:r w:rsidR="00FD4CB5">
        <w:rPr>
          <w:rFonts w:ascii="Georgia" w:hAnsi="Georgia"/>
          <w:sz w:val="21"/>
          <w:szCs w:val="21"/>
        </w:rPr>
        <w:t xml:space="preserve"> H</w:t>
      </w:r>
      <w:r w:rsidR="00C56079">
        <w:rPr>
          <w:rFonts w:ascii="Georgia" w:hAnsi="Georgia"/>
          <w:sz w:val="21"/>
          <w:szCs w:val="21"/>
        </w:rPr>
        <w:t>atfield-Dodds et al, 2015)</w:t>
      </w:r>
      <w:r w:rsidR="00F16F20">
        <w:rPr>
          <w:rFonts w:ascii="Georgia" w:hAnsi="Georgia"/>
          <w:sz w:val="21"/>
          <w:szCs w:val="21"/>
        </w:rPr>
        <w:t xml:space="preserve"> designed </w:t>
      </w:r>
      <w:r w:rsidR="00C56079">
        <w:rPr>
          <w:rFonts w:ascii="Georgia" w:hAnsi="Georgia"/>
          <w:sz w:val="21"/>
          <w:szCs w:val="21"/>
        </w:rPr>
        <w:t>to incentivise the uptake of innovative technologies</w:t>
      </w:r>
      <w:r w:rsidR="00660E7A">
        <w:rPr>
          <w:rFonts w:ascii="Georgia" w:hAnsi="Georgia"/>
          <w:sz w:val="21"/>
          <w:szCs w:val="21"/>
        </w:rPr>
        <w:t>. Common to all</w:t>
      </w:r>
      <w:r w:rsidR="00C56079">
        <w:rPr>
          <w:rFonts w:ascii="Georgia" w:hAnsi="Georgia"/>
          <w:sz w:val="21"/>
          <w:szCs w:val="21"/>
        </w:rPr>
        <w:t xml:space="preserve"> techno-optimists</w:t>
      </w:r>
      <w:r w:rsidR="00660E7A">
        <w:rPr>
          <w:rFonts w:ascii="Georgia" w:hAnsi="Georgia"/>
          <w:sz w:val="21"/>
          <w:szCs w:val="21"/>
        </w:rPr>
        <w:t>, however, is a</w:t>
      </w:r>
      <w:r w:rsidR="00BD4B6A">
        <w:rPr>
          <w:rFonts w:ascii="Georgia" w:hAnsi="Georgia"/>
          <w:sz w:val="21"/>
          <w:szCs w:val="21"/>
        </w:rPr>
        <w:t xml:space="preserve">n </w:t>
      </w:r>
      <w:r w:rsidR="00BD4B6A">
        <w:rPr>
          <w:rFonts w:ascii="Georgia" w:hAnsi="Georgia"/>
          <w:sz w:val="21"/>
          <w:szCs w:val="21"/>
        </w:rPr>
        <w:lastRenderedPageBreak/>
        <w:t>assumption</w:t>
      </w:r>
      <w:r w:rsidR="00660E7A">
        <w:rPr>
          <w:rFonts w:ascii="Georgia" w:hAnsi="Georgia"/>
          <w:sz w:val="21"/>
          <w:szCs w:val="21"/>
        </w:rPr>
        <w:t xml:space="preserve"> that environmental problems can be solved via the applications of technology </w:t>
      </w:r>
      <w:r w:rsidR="00C56079">
        <w:rPr>
          <w:rFonts w:ascii="Georgia" w:hAnsi="Georgia"/>
          <w:sz w:val="21"/>
          <w:szCs w:val="21"/>
        </w:rPr>
        <w:t>within the framework of the growth economy</w:t>
      </w:r>
      <w:r w:rsidR="002A5B7F">
        <w:rPr>
          <w:rFonts w:ascii="Georgia" w:hAnsi="Georgia"/>
          <w:sz w:val="21"/>
          <w:szCs w:val="21"/>
        </w:rPr>
        <w:t xml:space="preserve"> (Purdey, 2010). </w:t>
      </w:r>
    </w:p>
    <w:p w14:paraId="26F48FC4" w14:textId="77777777" w:rsidR="00DA3E3D" w:rsidRDefault="002811E7" w:rsidP="003A7212">
      <w:pPr>
        <w:spacing w:line="23" w:lineRule="atLeast"/>
        <w:ind w:firstLine="426"/>
        <w:contextualSpacing/>
        <w:jc w:val="both"/>
        <w:rPr>
          <w:rFonts w:ascii="Georgia" w:hAnsi="Georgia"/>
          <w:sz w:val="21"/>
          <w:szCs w:val="21"/>
        </w:rPr>
      </w:pPr>
      <w:r w:rsidRPr="00EF7B0E">
        <w:rPr>
          <w:rFonts w:ascii="Georgia" w:hAnsi="Georgia"/>
          <w:sz w:val="21"/>
          <w:szCs w:val="21"/>
        </w:rPr>
        <w:t xml:space="preserve">This </w:t>
      </w:r>
      <w:r>
        <w:rPr>
          <w:rFonts w:ascii="Georgia" w:hAnsi="Georgia"/>
          <w:sz w:val="21"/>
          <w:szCs w:val="21"/>
        </w:rPr>
        <w:t>chapter</w:t>
      </w:r>
      <w:r w:rsidRPr="00EF7B0E">
        <w:rPr>
          <w:rFonts w:ascii="Georgia" w:hAnsi="Georgia"/>
          <w:sz w:val="21"/>
          <w:szCs w:val="21"/>
        </w:rPr>
        <w:t xml:space="preserve"> presents an evidence-based critique of such techno-optimism, arguing that the vision of progress it promotes is unrealisable due to the limits of technology and the inherent structure of growth economics. The focus of this critique, however, is not on </w:t>
      </w:r>
      <w:r w:rsidR="00012BA0">
        <w:rPr>
          <w:rFonts w:ascii="Georgia" w:hAnsi="Georgia"/>
          <w:sz w:val="21"/>
          <w:szCs w:val="21"/>
        </w:rPr>
        <w:t xml:space="preserve">specific </w:t>
      </w:r>
      <w:r w:rsidR="00BD4B6A">
        <w:rPr>
          <w:rFonts w:ascii="Georgia" w:hAnsi="Georgia"/>
          <w:sz w:val="21"/>
          <w:szCs w:val="21"/>
        </w:rPr>
        <w:t>technological solutions</w:t>
      </w:r>
      <w:r w:rsidR="002A5B7F">
        <w:rPr>
          <w:rFonts w:ascii="Georgia" w:hAnsi="Georgia"/>
          <w:sz w:val="21"/>
          <w:szCs w:val="21"/>
        </w:rPr>
        <w:t xml:space="preserve"> </w:t>
      </w:r>
      <w:r w:rsidR="002A5B7F" w:rsidRPr="00EF7B0E">
        <w:rPr>
          <w:rFonts w:ascii="Georgia" w:hAnsi="Georgia"/>
          <w:sz w:val="21"/>
          <w:szCs w:val="21"/>
        </w:rPr>
        <w:t>(see Huesemann and Huesemann, 2011; Hamilton, 2013)</w:t>
      </w:r>
      <w:r w:rsidRPr="00EF7B0E">
        <w:rPr>
          <w:rFonts w:ascii="Georgia" w:hAnsi="Georgia"/>
          <w:sz w:val="21"/>
          <w:szCs w:val="21"/>
        </w:rPr>
        <w:t xml:space="preserve"> </w:t>
      </w:r>
      <w:r w:rsidR="002A5B7F">
        <w:rPr>
          <w:rFonts w:ascii="Georgia" w:hAnsi="Georgia"/>
          <w:sz w:val="21"/>
          <w:szCs w:val="21"/>
        </w:rPr>
        <w:t xml:space="preserve">but rather </w:t>
      </w:r>
      <w:r w:rsidRPr="00EF7B0E">
        <w:rPr>
          <w:rFonts w:ascii="Georgia" w:hAnsi="Georgia"/>
          <w:sz w:val="21"/>
          <w:szCs w:val="21"/>
        </w:rPr>
        <w:t xml:space="preserve">the </w:t>
      </w:r>
      <w:r w:rsidR="00F16F20">
        <w:rPr>
          <w:rFonts w:ascii="Georgia" w:hAnsi="Georgia"/>
          <w:sz w:val="21"/>
          <w:szCs w:val="21"/>
        </w:rPr>
        <w:t xml:space="preserve">more subtle </w:t>
      </w:r>
      <w:r w:rsidRPr="00EF7B0E">
        <w:rPr>
          <w:rFonts w:ascii="Georgia" w:hAnsi="Georgia"/>
          <w:sz w:val="21"/>
          <w:szCs w:val="21"/>
        </w:rPr>
        <w:t xml:space="preserve">faith </w:t>
      </w:r>
      <w:r w:rsidR="00F16F20">
        <w:rPr>
          <w:rFonts w:ascii="Georgia" w:hAnsi="Georgia"/>
          <w:sz w:val="21"/>
          <w:szCs w:val="21"/>
        </w:rPr>
        <w:t xml:space="preserve">techno-optimists </w:t>
      </w:r>
      <w:r w:rsidRPr="00EF7B0E">
        <w:rPr>
          <w:rFonts w:ascii="Georgia" w:hAnsi="Georgia"/>
          <w:sz w:val="21"/>
          <w:szCs w:val="21"/>
        </w:rPr>
        <w:t>place in ‘efficiency’ as the environmental saviour</w:t>
      </w:r>
      <w:r w:rsidR="009B5B58" w:rsidRPr="00EF7B0E">
        <w:rPr>
          <w:rFonts w:ascii="Georgia" w:hAnsi="Georgia"/>
          <w:sz w:val="21"/>
          <w:szCs w:val="21"/>
        </w:rPr>
        <w:t>.</w:t>
      </w:r>
      <w:r w:rsidR="00642AE7">
        <w:rPr>
          <w:rFonts w:ascii="Georgia" w:hAnsi="Georgia"/>
          <w:sz w:val="21"/>
          <w:szCs w:val="21"/>
        </w:rPr>
        <w:t xml:space="preserve"> </w:t>
      </w:r>
      <w:r w:rsidR="00DA3E3D" w:rsidRPr="00EF7B0E">
        <w:rPr>
          <w:rFonts w:ascii="Georgia" w:hAnsi="Georgia"/>
          <w:sz w:val="21"/>
          <w:szCs w:val="21"/>
        </w:rPr>
        <w:t>The critical analysis begins in Section 2 by placing techno-optimism in theoretical context. It is important to understand the structure of techno-optimism and see why it forms a central part of the ideology of growth. In Section 3</w:t>
      </w:r>
      <w:r w:rsidR="002A5B7F">
        <w:rPr>
          <w:rFonts w:ascii="Georgia" w:hAnsi="Georgia"/>
          <w:sz w:val="21"/>
          <w:szCs w:val="21"/>
        </w:rPr>
        <w:t xml:space="preserve"> and 4</w:t>
      </w:r>
      <w:r w:rsidR="00432963">
        <w:rPr>
          <w:rFonts w:ascii="Georgia" w:hAnsi="Georgia"/>
          <w:sz w:val="21"/>
          <w:szCs w:val="21"/>
        </w:rPr>
        <w:t xml:space="preserve"> </w:t>
      </w:r>
      <w:r w:rsidR="002A5B7F">
        <w:rPr>
          <w:rFonts w:ascii="Georgia" w:hAnsi="Georgia"/>
          <w:sz w:val="21"/>
          <w:szCs w:val="21"/>
        </w:rPr>
        <w:t>the poor historical record on ‘decoupling’</w:t>
      </w:r>
      <w:r w:rsidR="00F16F20">
        <w:rPr>
          <w:rFonts w:ascii="Georgia" w:hAnsi="Georgia"/>
          <w:sz w:val="21"/>
          <w:szCs w:val="21"/>
        </w:rPr>
        <w:t xml:space="preserve"> GDP from environmental impacts</w:t>
      </w:r>
      <w:r w:rsidR="002A5B7F">
        <w:rPr>
          <w:rFonts w:ascii="Georgia" w:hAnsi="Georgia"/>
          <w:sz w:val="21"/>
          <w:szCs w:val="21"/>
        </w:rPr>
        <w:t xml:space="preserve"> </w:t>
      </w:r>
      <w:r w:rsidR="00DA3E3D" w:rsidRPr="00EF7B0E">
        <w:rPr>
          <w:rFonts w:ascii="Georgia" w:hAnsi="Georgia"/>
          <w:sz w:val="21"/>
          <w:szCs w:val="21"/>
        </w:rPr>
        <w:t xml:space="preserve">is examined, and this analysis is used to explain why efficiency improvements have not produced sustainable economies despite extraordinary technological </w:t>
      </w:r>
      <w:r w:rsidR="00810757">
        <w:rPr>
          <w:rFonts w:ascii="Georgia" w:hAnsi="Georgia"/>
          <w:sz w:val="21"/>
          <w:szCs w:val="21"/>
        </w:rPr>
        <w:t xml:space="preserve">advance </w:t>
      </w:r>
      <w:r w:rsidR="00DA3E3D" w:rsidRPr="00EF7B0E">
        <w:rPr>
          <w:rFonts w:ascii="Georgia" w:hAnsi="Georgia"/>
          <w:sz w:val="21"/>
          <w:szCs w:val="21"/>
        </w:rPr>
        <w:t>in recent decades. It turns out efficiency improvements have not often been able to keep up with continued economic and population growth</w:t>
      </w:r>
      <w:r w:rsidR="00BD4B6A">
        <w:rPr>
          <w:rFonts w:ascii="Georgia" w:hAnsi="Georgia"/>
          <w:sz w:val="21"/>
          <w:szCs w:val="21"/>
        </w:rPr>
        <w:t xml:space="preserve">, </w:t>
      </w:r>
      <w:r w:rsidR="00DA3E3D" w:rsidRPr="00EF7B0E">
        <w:rPr>
          <w:rFonts w:ascii="Georgia" w:hAnsi="Georgia"/>
          <w:sz w:val="21"/>
          <w:szCs w:val="21"/>
        </w:rPr>
        <w:t xml:space="preserve">meaning that overall environmental impact continues to grow, despite efficiency improvements. Section </w:t>
      </w:r>
      <w:r w:rsidR="00432963">
        <w:rPr>
          <w:rFonts w:ascii="Georgia" w:hAnsi="Georgia"/>
          <w:sz w:val="21"/>
          <w:szCs w:val="21"/>
        </w:rPr>
        <w:t>5</w:t>
      </w:r>
      <w:r w:rsidR="00DA3E3D" w:rsidRPr="00EF7B0E">
        <w:rPr>
          <w:rFonts w:ascii="Georgia" w:hAnsi="Georgia"/>
          <w:sz w:val="21"/>
          <w:szCs w:val="21"/>
        </w:rPr>
        <w:t xml:space="preserve"> unpacks the arithmetic of growth to expose how </w:t>
      </w:r>
      <w:r w:rsidR="00716DA2">
        <w:rPr>
          <w:rFonts w:ascii="Georgia" w:hAnsi="Georgia"/>
          <w:sz w:val="21"/>
          <w:szCs w:val="21"/>
        </w:rPr>
        <w:t>deeply implausible techno-optimism really is, in ways the optimists themselves seem scarcely aware.</w:t>
      </w:r>
      <w:r w:rsidR="00DA3E3D" w:rsidRPr="00EF7B0E">
        <w:rPr>
          <w:rFonts w:ascii="Georgia" w:hAnsi="Georgia"/>
          <w:sz w:val="21"/>
          <w:szCs w:val="21"/>
        </w:rPr>
        <w:t xml:space="preserve"> The central conclusion of this critique is that technology cannot and will not solve environmental problems so long as it is applied within a growth-based economic model. </w:t>
      </w:r>
      <w:r w:rsidR="00BD4B6A">
        <w:rPr>
          <w:rFonts w:ascii="Georgia" w:hAnsi="Georgia"/>
          <w:sz w:val="21"/>
          <w:szCs w:val="21"/>
        </w:rPr>
        <w:t xml:space="preserve">The degree of decoupling required is too great. </w:t>
      </w:r>
    </w:p>
    <w:p w14:paraId="0F3C0C5A" w14:textId="77777777" w:rsidR="00BD4B6A" w:rsidRPr="00EF7B0E" w:rsidRDefault="00BD4B6A" w:rsidP="003A7212">
      <w:pPr>
        <w:spacing w:line="23" w:lineRule="atLeast"/>
        <w:ind w:firstLine="426"/>
        <w:contextualSpacing/>
        <w:jc w:val="both"/>
        <w:rPr>
          <w:rFonts w:ascii="Georgia" w:hAnsi="Georgia"/>
          <w:sz w:val="21"/>
          <w:szCs w:val="21"/>
        </w:rPr>
      </w:pPr>
    </w:p>
    <w:p w14:paraId="0DB28A60" w14:textId="77777777" w:rsidR="00DA3E3D" w:rsidRPr="00EF7B0E" w:rsidRDefault="00DA3E3D" w:rsidP="00DA3E3D">
      <w:pPr>
        <w:pStyle w:val="ListParagraph"/>
        <w:spacing w:line="23" w:lineRule="atLeast"/>
        <w:ind w:left="0"/>
        <w:jc w:val="center"/>
        <w:rPr>
          <w:rFonts w:ascii="Georgia" w:hAnsi="Georgia"/>
          <w:b/>
          <w:sz w:val="21"/>
          <w:szCs w:val="21"/>
        </w:rPr>
      </w:pPr>
      <w:r w:rsidRPr="00EF7B0E">
        <w:rPr>
          <w:rFonts w:ascii="Georgia" w:hAnsi="Georgia"/>
          <w:b/>
          <w:sz w:val="21"/>
          <w:szCs w:val="21"/>
        </w:rPr>
        <w:t>2. Techno-Optimism and the Ideology of Growth</w:t>
      </w:r>
    </w:p>
    <w:p w14:paraId="157348C3" w14:textId="77777777" w:rsidR="00DA3E3D" w:rsidRPr="00EF7B0E" w:rsidRDefault="00DA3E3D" w:rsidP="00DA3E3D">
      <w:pPr>
        <w:spacing w:line="23" w:lineRule="atLeast"/>
        <w:contextualSpacing/>
        <w:jc w:val="both"/>
        <w:rPr>
          <w:rFonts w:ascii="Georgia" w:hAnsi="Georgia"/>
          <w:b/>
          <w:smallCaps/>
          <w:sz w:val="21"/>
          <w:szCs w:val="21"/>
        </w:rPr>
      </w:pPr>
    </w:p>
    <w:p w14:paraId="02BB2A0D" w14:textId="77777777" w:rsidR="00DA3E3D" w:rsidRPr="00EF7B0E" w:rsidRDefault="00DA3E3D" w:rsidP="00DA3E3D">
      <w:pPr>
        <w:spacing w:line="23" w:lineRule="atLeast"/>
        <w:contextualSpacing/>
        <w:jc w:val="both"/>
        <w:rPr>
          <w:rFonts w:ascii="Georgia" w:hAnsi="Georgia"/>
          <w:sz w:val="21"/>
          <w:szCs w:val="21"/>
        </w:rPr>
      </w:pPr>
      <w:r w:rsidRPr="00EF7B0E">
        <w:rPr>
          <w:rFonts w:ascii="Georgia" w:hAnsi="Georgia"/>
          <w:sz w:val="21"/>
          <w:szCs w:val="21"/>
        </w:rPr>
        <w:t>In 1971, Paul Ehrlich and John Holdren published an article that greatly advanced the understanding and communication of environmental problems and their potential solutions (Ehrlich and Holdren, 1971). In this article they developed what has become known as the IPAT equation. This equation holds that environmental impact (I) equals, or is a function of, Population (P), Affluence (A)</w:t>
      </w:r>
      <w:r>
        <w:rPr>
          <w:rFonts w:ascii="Georgia" w:hAnsi="Georgia"/>
          <w:sz w:val="21"/>
          <w:szCs w:val="21"/>
        </w:rPr>
        <w:t>,</w:t>
      </w:r>
      <w:r w:rsidRPr="00EF7B0E">
        <w:rPr>
          <w:rFonts w:ascii="Georgia" w:hAnsi="Georgia"/>
          <w:sz w:val="21"/>
          <w:szCs w:val="21"/>
        </w:rPr>
        <w:t xml:space="preserve"> and Technology (T). While this equation is not without its limitations and drawbacks</w:t>
      </w:r>
      <w:r w:rsidR="00BD4B6A">
        <w:rPr>
          <w:rFonts w:ascii="Georgia" w:hAnsi="Georgia"/>
          <w:sz w:val="21"/>
          <w:szCs w:val="21"/>
        </w:rPr>
        <w:t>,</w:t>
      </w:r>
      <w:r w:rsidR="00C56079">
        <w:rPr>
          <w:rFonts w:ascii="Georgia" w:hAnsi="Georgia"/>
          <w:sz w:val="21"/>
          <w:szCs w:val="21"/>
        </w:rPr>
        <w:t xml:space="preserve"> </w:t>
      </w:r>
      <w:r w:rsidRPr="00EF7B0E">
        <w:rPr>
          <w:rFonts w:ascii="Georgia" w:hAnsi="Georgia"/>
          <w:sz w:val="21"/>
          <w:szCs w:val="21"/>
        </w:rPr>
        <w:t xml:space="preserve">it nevertheless made it easy for environmentalists to talk about the nature of the unfolding environmental crisis (Meadows </w:t>
      </w:r>
      <w:r w:rsidRPr="00EF7B0E">
        <w:rPr>
          <w:rFonts w:ascii="Georgia" w:hAnsi="Georgia"/>
          <w:i/>
          <w:sz w:val="21"/>
          <w:szCs w:val="21"/>
        </w:rPr>
        <w:t>et al</w:t>
      </w:r>
      <w:r>
        <w:rPr>
          <w:rFonts w:ascii="Georgia" w:hAnsi="Georgia"/>
          <w:i/>
          <w:sz w:val="21"/>
          <w:szCs w:val="21"/>
        </w:rPr>
        <w:t>.</w:t>
      </w:r>
      <w:r w:rsidRPr="00EF7B0E">
        <w:rPr>
          <w:rFonts w:ascii="Georgia" w:hAnsi="Georgia"/>
          <w:sz w:val="21"/>
          <w:szCs w:val="21"/>
        </w:rPr>
        <w:t xml:space="preserve">, </w:t>
      </w:r>
      <w:r w:rsidR="007E198A">
        <w:rPr>
          <w:rFonts w:ascii="Georgia" w:hAnsi="Georgia"/>
          <w:sz w:val="21"/>
          <w:szCs w:val="21"/>
        </w:rPr>
        <w:t>2004</w:t>
      </w:r>
      <w:r w:rsidRPr="00EF7B0E">
        <w:rPr>
          <w:rFonts w:ascii="Georgia" w:hAnsi="Georgia"/>
          <w:sz w:val="21"/>
          <w:szCs w:val="21"/>
        </w:rPr>
        <w:t xml:space="preserve">). With the IPAT equation, it could be shown in clear terms that environmental impact could be mitigated by the various means of reducing population, </w:t>
      </w:r>
      <w:r w:rsidRPr="00060E1F">
        <w:rPr>
          <w:rFonts w:ascii="Georgia" w:hAnsi="Georgia"/>
          <w:sz w:val="21"/>
          <w:szCs w:val="21"/>
        </w:rPr>
        <w:t>reducing per capita income</w:t>
      </w:r>
      <w:r w:rsidRPr="00EF7B0E">
        <w:rPr>
          <w:rFonts w:ascii="Georgia" w:hAnsi="Georgia"/>
          <w:sz w:val="21"/>
          <w:szCs w:val="21"/>
        </w:rPr>
        <w:t xml:space="preserve">, and </w:t>
      </w:r>
      <w:r w:rsidR="006D6D37">
        <w:rPr>
          <w:rFonts w:ascii="Georgia" w:hAnsi="Georgia"/>
          <w:sz w:val="21"/>
          <w:szCs w:val="21"/>
        </w:rPr>
        <w:t>reducing the energy or resource intensity of production and consumption</w:t>
      </w:r>
      <w:r w:rsidRPr="00EF7B0E">
        <w:rPr>
          <w:rFonts w:ascii="Georgia" w:hAnsi="Georgia"/>
          <w:sz w:val="21"/>
          <w:szCs w:val="21"/>
        </w:rPr>
        <w:t xml:space="preserve"> through technological development</w:t>
      </w:r>
      <w:r w:rsidR="006D6D37">
        <w:rPr>
          <w:rFonts w:ascii="Georgia" w:hAnsi="Georgia"/>
          <w:sz w:val="21"/>
          <w:szCs w:val="21"/>
        </w:rPr>
        <w:t xml:space="preserve"> and better design</w:t>
      </w:r>
      <w:r w:rsidRPr="00EF7B0E">
        <w:rPr>
          <w:rFonts w:ascii="Georgia" w:hAnsi="Georgia"/>
          <w:sz w:val="21"/>
          <w:szCs w:val="21"/>
        </w:rPr>
        <w:t>. Put otherwise, the equation showed that continuous population and consumption growth would exacerbate environmental problems, unless technological advancement could outweigh those impacts through efficiency gains.</w:t>
      </w:r>
    </w:p>
    <w:p w14:paraId="6148D397" w14:textId="77777777" w:rsidR="004E4D93" w:rsidRDefault="00DA3E3D" w:rsidP="0087653F">
      <w:pPr>
        <w:spacing w:line="23" w:lineRule="atLeast"/>
        <w:ind w:firstLine="426"/>
        <w:contextualSpacing/>
        <w:jc w:val="both"/>
        <w:rPr>
          <w:rFonts w:ascii="Georgia" w:hAnsi="Georgia"/>
          <w:sz w:val="21"/>
          <w:szCs w:val="21"/>
        </w:rPr>
      </w:pPr>
      <w:r w:rsidRPr="00EF7B0E">
        <w:rPr>
          <w:rFonts w:ascii="Georgia" w:hAnsi="Georgia"/>
          <w:sz w:val="21"/>
          <w:szCs w:val="21"/>
        </w:rPr>
        <w:t xml:space="preserve">One of the attractions of the IPAT equation was the way in which it highlighted </w:t>
      </w:r>
      <w:r w:rsidR="006D6D37">
        <w:rPr>
          <w:rFonts w:ascii="Georgia" w:hAnsi="Georgia"/>
          <w:sz w:val="21"/>
          <w:szCs w:val="21"/>
        </w:rPr>
        <w:t>how</w:t>
      </w:r>
      <w:r w:rsidR="006D6D37" w:rsidRPr="00EF7B0E">
        <w:rPr>
          <w:rFonts w:ascii="Georgia" w:hAnsi="Georgia"/>
          <w:sz w:val="21"/>
          <w:szCs w:val="21"/>
        </w:rPr>
        <w:t xml:space="preserve"> </w:t>
      </w:r>
      <w:r w:rsidRPr="00EF7B0E">
        <w:rPr>
          <w:rFonts w:ascii="Georgia" w:hAnsi="Georgia"/>
          <w:sz w:val="21"/>
          <w:szCs w:val="21"/>
        </w:rPr>
        <w:t xml:space="preserve">individuals and policy-makers had various options </w:t>
      </w:r>
      <w:r w:rsidR="006D6D37">
        <w:rPr>
          <w:rFonts w:ascii="Georgia" w:hAnsi="Georgia"/>
          <w:sz w:val="21"/>
          <w:szCs w:val="21"/>
        </w:rPr>
        <w:t xml:space="preserve">available to them </w:t>
      </w:r>
      <w:r w:rsidRPr="00EF7B0E">
        <w:rPr>
          <w:rFonts w:ascii="Georgia" w:hAnsi="Georgia"/>
          <w:sz w:val="21"/>
          <w:szCs w:val="21"/>
        </w:rPr>
        <w:t>for tackling environmental problems. People who cared about the environment could try to lessen impact either by trying to reduce population, by trying to</w:t>
      </w:r>
      <w:r w:rsidR="00642AE7">
        <w:rPr>
          <w:rFonts w:ascii="Georgia" w:hAnsi="Georgia"/>
          <w:sz w:val="21"/>
          <w:szCs w:val="21"/>
        </w:rPr>
        <w:t xml:space="preserve"> reduce consumption</w:t>
      </w:r>
      <w:r w:rsidRPr="00EF7B0E">
        <w:rPr>
          <w:rFonts w:ascii="Georgia" w:hAnsi="Georgia"/>
          <w:sz w:val="21"/>
          <w:szCs w:val="21"/>
        </w:rPr>
        <w:t xml:space="preserve">, or by trying to produce and consume as efficiently as possible. </w:t>
      </w:r>
    </w:p>
    <w:p w14:paraId="41EA41C4" w14:textId="77777777" w:rsidR="004E4D93" w:rsidRPr="00EF7B0E" w:rsidRDefault="006D6D37" w:rsidP="004E4D93">
      <w:pPr>
        <w:spacing w:line="23" w:lineRule="atLeast"/>
        <w:ind w:firstLine="426"/>
        <w:contextualSpacing/>
        <w:jc w:val="both"/>
        <w:rPr>
          <w:rFonts w:ascii="Georgia" w:hAnsi="Georgia"/>
          <w:sz w:val="21"/>
          <w:szCs w:val="21"/>
        </w:rPr>
      </w:pPr>
      <w:r>
        <w:rPr>
          <w:rFonts w:ascii="Georgia" w:hAnsi="Georgia"/>
          <w:sz w:val="21"/>
          <w:szCs w:val="21"/>
        </w:rPr>
        <w:t>Nevertheless</w:t>
      </w:r>
      <w:r w:rsidR="00DA3E3D" w:rsidRPr="00EF7B0E">
        <w:rPr>
          <w:rFonts w:ascii="Georgia" w:hAnsi="Georgia"/>
          <w:sz w:val="21"/>
          <w:szCs w:val="21"/>
        </w:rPr>
        <w:t>, the fact that there were options turned out to be a mixed blessing.</w:t>
      </w:r>
      <w:r w:rsidR="00C81FFE">
        <w:rPr>
          <w:rFonts w:ascii="Georgia" w:hAnsi="Georgia"/>
          <w:sz w:val="21"/>
          <w:szCs w:val="21"/>
        </w:rPr>
        <w:t xml:space="preserve"> After all there was (and still is) extreme </w:t>
      </w:r>
      <w:r>
        <w:rPr>
          <w:rFonts w:ascii="Georgia" w:hAnsi="Georgia"/>
          <w:sz w:val="21"/>
          <w:szCs w:val="21"/>
        </w:rPr>
        <w:t xml:space="preserve">social, economic, and </w:t>
      </w:r>
      <w:r w:rsidR="00C81FFE">
        <w:rPr>
          <w:rFonts w:ascii="Georgia" w:hAnsi="Georgia"/>
          <w:sz w:val="21"/>
          <w:szCs w:val="21"/>
        </w:rPr>
        <w:t xml:space="preserve">political </w:t>
      </w:r>
      <w:r>
        <w:rPr>
          <w:rFonts w:ascii="Georgia" w:hAnsi="Georgia"/>
          <w:sz w:val="21"/>
          <w:szCs w:val="21"/>
        </w:rPr>
        <w:t xml:space="preserve">resistance </w:t>
      </w:r>
      <w:r w:rsidR="00C81FFE">
        <w:rPr>
          <w:rFonts w:ascii="Georgia" w:hAnsi="Georgia"/>
          <w:sz w:val="21"/>
          <w:szCs w:val="21"/>
        </w:rPr>
        <w:t xml:space="preserve">– </w:t>
      </w:r>
      <w:r w:rsidR="00916363">
        <w:rPr>
          <w:rFonts w:ascii="Georgia" w:hAnsi="Georgia"/>
          <w:sz w:val="21"/>
          <w:szCs w:val="21"/>
        </w:rPr>
        <w:t xml:space="preserve">by </w:t>
      </w:r>
      <w:r w:rsidR="00C81FFE">
        <w:rPr>
          <w:rFonts w:ascii="Georgia" w:hAnsi="Georgia"/>
          <w:sz w:val="21"/>
          <w:szCs w:val="21"/>
        </w:rPr>
        <w:t>government</w:t>
      </w:r>
      <w:r w:rsidR="00916363">
        <w:rPr>
          <w:rFonts w:ascii="Georgia" w:hAnsi="Georgia"/>
          <w:sz w:val="21"/>
          <w:szCs w:val="21"/>
        </w:rPr>
        <w:t>s</w:t>
      </w:r>
      <w:r w:rsidR="00C81FFE">
        <w:rPr>
          <w:rFonts w:ascii="Georgia" w:hAnsi="Georgia"/>
          <w:sz w:val="21"/>
          <w:szCs w:val="21"/>
        </w:rPr>
        <w:t xml:space="preserve">, business, and </w:t>
      </w:r>
      <w:r w:rsidR="00916363">
        <w:rPr>
          <w:rFonts w:ascii="Georgia" w:hAnsi="Georgia"/>
          <w:sz w:val="21"/>
          <w:szCs w:val="21"/>
        </w:rPr>
        <w:t xml:space="preserve">across </w:t>
      </w:r>
      <w:r w:rsidR="00C81FFE">
        <w:rPr>
          <w:rFonts w:ascii="Georgia" w:hAnsi="Georgia"/>
          <w:sz w:val="21"/>
          <w:szCs w:val="21"/>
        </w:rPr>
        <w:t>much of civil society – to tak</w:t>
      </w:r>
      <w:r w:rsidR="0017493B">
        <w:rPr>
          <w:rFonts w:ascii="Georgia" w:hAnsi="Georgia"/>
          <w:sz w:val="21"/>
          <w:szCs w:val="21"/>
        </w:rPr>
        <w:t>ing</w:t>
      </w:r>
      <w:r w:rsidR="00C81FFE">
        <w:rPr>
          <w:rFonts w:ascii="Georgia" w:hAnsi="Georgia"/>
          <w:sz w:val="21"/>
          <w:szCs w:val="21"/>
        </w:rPr>
        <w:t xml:space="preserve"> concerted action o</w:t>
      </w:r>
      <w:r w:rsidR="004E4D93">
        <w:rPr>
          <w:rFonts w:ascii="Georgia" w:hAnsi="Georgia"/>
          <w:sz w:val="21"/>
          <w:szCs w:val="21"/>
        </w:rPr>
        <w:t>n</w:t>
      </w:r>
      <w:r w:rsidR="00C81FFE">
        <w:rPr>
          <w:rFonts w:ascii="Georgia" w:hAnsi="Georgia"/>
          <w:sz w:val="21"/>
          <w:szCs w:val="21"/>
        </w:rPr>
        <w:t xml:space="preserve"> two of the three </w:t>
      </w:r>
      <w:r w:rsidR="004E4D93">
        <w:rPr>
          <w:rFonts w:ascii="Georgia" w:hAnsi="Georgia"/>
          <w:sz w:val="21"/>
          <w:szCs w:val="21"/>
        </w:rPr>
        <w:t xml:space="preserve">IPAT </w:t>
      </w:r>
      <w:r w:rsidR="00C81FFE">
        <w:rPr>
          <w:rFonts w:ascii="Georgia" w:hAnsi="Georgia"/>
          <w:sz w:val="21"/>
          <w:szCs w:val="21"/>
        </w:rPr>
        <w:t xml:space="preserve">variables: population growth and per capita income. </w:t>
      </w:r>
      <w:r w:rsidR="00916363">
        <w:rPr>
          <w:rFonts w:ascii="Georgia" w:hAnsi="Georgia"/>
          <w:sz w:val="21"/>
          <w:szCs w:val="21"/>
        </w:rPr>
        <w:t xml:space="preserve">With respect to </w:t>
      </w:r>
      <w:r w:rsidR="004E4D93">
        <w:rPr>
          <w:rFonts w:ascii="Georgia" w:hAnsi="Georgia"/>
          <w:sz w:val="21"/>
          <w:szCs w:val="21"/>
        </w:rPr>
        <w:t xml:space="preserve">population </w:t>
      </w:r>
      <w:r w:rsidR="00916363">
        <w:rPr>
          <w:rFonts w:ascii="Georgia" w:hAnsi="Georgia"/>
          <w:sz w:val="21"/>
          <w:szCs w:val="21"/>
        </w:rPr>
        <w:t xml:space="preserve">growth, while we know it is </w:t>
      </w:r>
      <w:r w:rsidR="004E4D93">
        <w:rPr>
          <w:rFonts w:ascii="Georgia" w:hAnsi="Georgia"/>
          <w:sz w:val="21"/>
          <w:szCs w:val="21"/>
        </w:rPr>
        <w:t>th</w:t>
      </w:r>
      <w:r w:rsidR="0017493B">
        <w:rPr>
          <w:rFonts w:ascii="Georgia" w:hAnsi="Georgia"/>
          <w:sz w:val="21"/>
          <w:szCs w:val="21"/>
        </w:rPr>
        <w:t>e</w:t>
      </w:r>
      <w:r w:rsidR="004E4D93">
        <w:rPr>
          <w:rFonts w:ascii="Georgia" w:hAnsi="Georgia"/>
          <w:sz w:val="21"/>
          <w:szCs w:val="21"/>
        </w:rPr>
        <w:t xml:space="preserve"> multiplier of everything</w:t>
      </w:r>
      <w:r w:rsidR="0017493B">
        <w:rPr>
          <w:rFonts w:ascii="Georgia" w:hAnsi="Georgia"/>
          <w:sz w:val="21"/>
          <w:szCs w:val="21"/>
        </w:rPr>
        <w:t xml:space="preserve"> </w:t>
      </w:r>
      <w:r w:rsidR="0017493B" w:rsidRPr="00EF7B0E">
        <w:rPr>
          <w:rFonts w:ascii="Georgia" w:hAnsi="Georgia"/>
          <w:sz w:val="21"/>
          <w:szCs w:val="21"/>
        </w:rPr>
        <w:t>(Alcott, 2010)</w:t>
      </w:r>
      <w:r w:rsidR="004E4D93">
        <w:rPr>
          <w:rFonts w:ascii="Georgia" w:hAnsi="Georgia"/>
          <w:sz w:val="21"/>
          <w:szCs w:val="21"/>
        </w:rPr>
        <w:t>, p</w:t>
      </w:r>
      <w:r w:rsidR="00C81FFE" w:rsidRPr="00EF7B0E">
        <w:rPr>
          <w:rFonts w:ascii="Georgia" w:hAnsi="Georgia"/>
          <w:sz w:val="21"/>
          <w:szCs w:val="21"/>
        </w:rPr>
        <w:t xml:space="preserve">opulation control is obviously a thorny issue, in that procreation seems like a very </w:t>
      </w:r>
      <w:r w:rsidR="00C81FFE">
        <w:rPr>
          <w:rFonts w:ascii="Georgia" w:hAnsi="Georgia"/>
          <w:sz w:val="21"/>
          <w:szCs w:val="21"/>
        </w:rPr>
        <w:t xml:space="preserve">private and </w:t>
      </w:r>
      <w:r w:rsidR="00C81FFE" w:rsidRPr="00EF7B0E">
        <w:rPr>
          <w:rFonts w:ascii="Georgia" w:hAnsi="Georgia"/>
          <w:sz w:val="21"/>
          <w:szCs w:val="21"/>
        </w:rPr>
        <w:t>intimate issue that governments should not try to regulate.</w:t>
      </w:r>
      <w:r w:rsidR="00C81FFE">
        <w:rPr>
          <w:rFonts w:ascii="Georgia" w:hAnsi="Georgia"/>
          <w:sz w:val="21"/>
          <w:szCs w:val="21"/>
        </w:rPr>
        <w:t xml:space="preserve"> </w:t>
      </w:r>
      <w:r w:rsidR="00C81FFE" w:rsidRPr="00EF7B0E">
        <w:rPr>
          <w:rFonts w:ascii="Georgia" w:hAnsi="Georgia"/>
          <w:sz w:val="21"/>
          <w:szCs w:val="21"/>
        </w:rPr>
        <w:t xml:space="preserve">For this reason, population has been, and to a large </w:t>
      </w:r>
      <w:r w:rsidR="00C81FFE">
        <w:rPr>
          <w:rFonts w:ascii="Georgia" w:hAnsi="Georgia"/>
          <w:sz w:val="21"/>
          <w:szCs w:val="21"/>
        </w:rPr>
        <w:t xml:space="preserve">part remains, one of the great </w:t>
      </w:r>
      <w:r w:rsidR="00C81FFE" w:rsidRPr="00EF7B0E">
        <w:rPr>
          <w:rFonts w:ascii="Georgia" w:hAnsi="Georgia"/>
          <w:sz w:val="21"/>
          <w:szCs w:val="21"/>
        </w:rPr>
        <w:t>taboo subjects of the environmental debate</w:t>
      </w:r>
      <w:r w:rsidR="00C81FFE">
        <w:rPr>
          <w:rFonts w:ascii="Georgia" w:hAnsi="Georgia"/>
          <w:sz w:val="21"/>
          <w:szCs w:val="21"/>
        </w:rPr>
        <w:t xml:space="preserve">. </w:t>
      </w:r>
      <w:r w:rsidR="00DA3E3D" w:rsidRPr="00EF7B0E">
        <w:rPr>
          <w:rFonts w:ascii="Georgia" w:hAnsi="Georgia"/>
          <w:sz w:val="21"/>
          <w:szCs w:val="21"/>
        </w:rPr>
        <w:t xml:space="preserve"> </w:t>
      </w:r>
      <w:r w:rsidR="00C81FFE" w:rsidRPr="00EF7B0E">
        <w:rPr>
          <w:rFonts w:ascii="Georgia" w:hAnsi="Georgia"/>
          <w:sz w:val="21"/>
          <w:szCs w:val="21"/>
        </w:rPr>
        <w:t>A similar dynamic could explain the marginalisation of consumption. Since a higher income is almost universally considered better than a lower income, governments</w:t>
      </w:r>
      <w:r w:rsidR="00916363">
        <w:rPr>
          <w:rFonts w:ascii="Georgia" w:hAnsi="Georgia"/>
          <w:sz w:val="21"/>
          <w:szCs w:val="21"/>
        </w:rPr>
        <w:t>,</w:t>
      </w:r>
      <w:r w:rsidR="00C81FFE" w:rsidRPr="00EF7B0E">
        <w:rPr>
          <w:rFonts w:ascii="Georgia" w:hAnsi="Georgia"/>
          <w:sz w:val="21"/>
          <w:szCs w:val="21"/>
        </w:rPr>
        <w:t xml:space="preserve"> and </w:t>
      </w:r>
      <w:r w:rsidR="004E4D93">
        <w:rPr>
          <w:rFonts w:ascii="Georgia" w:hAnsi="Georgia"/>
          <w:sz w:val="21"/>
          <w:szCs w:val="21"/>
        </w:rPr>
        <w:t>indeed the voting public</w:t>
      </w:r>
      <w:r w:rsidR="00916363">
        <w:rPr>
          <w:rFonts w:ascii="Georgia" w:hAnsi="Georgia"/>
          <w:sz w:val="21"/>
          <w:szCs w:val="21"/>
        </w:rPr>
        <w:t>,</w:t>
      </w:r>
      <w:r w:rsidR="004E4D93">
        <w:rPr>
          <w:rFonts w:ascii="Georgia" w:hAnsi="Georgia"/>
          <w:sz w:val="21"/>
          <w:szCs w:val="21"/>
        </w:rPr>
        <w:t xml:space="preserve"> </w:t>
      </w:r>
      <w:r w:rsidR="00C81FFE" w:rsidRPr="00EF7B0E">
        <w:rPr>
          <w:rFonts w:ascii="Georgia" w:hAnsi="Georgia"/>
          <w:sz w:val="21"/>
          <w:szCs w:val="21"/>
        </w:rPr>
        <w:t>have looked for other ways to lessen environmental impact.</w:t>
      </w:r>
      <w:r w:rsidR="004E4D93">
        <w:rPr>
          <w:rFonts w:ascii="Georgia" w:hAnsi="Georgia"/>
          <w:sz w:val="21"/>
          <w:szCs w:val="21"/>
        </w:rPr>
        <w:t xml:space="preserve"> </w:t>
      </w:r>
      <w:r w:rsidR="004E4D93" w:rsidRPr="00EF7B0E">
        <w:rPr>
          <w:rFonts w:ascii="Georgia" w:hAnsi="Georgia"/>
          <w:sz w:val="21"/>
          <w:szCs w:val="21"/>
        </w:rPr>
        <w:t xml:space="preserve">To borrow a phrase from George Monbiot (2006), people do not ‘riot for austerity’.     </w:t>
      </w:r>
    </w:p>
    <w:p w14:paraId="52E9DAFD" w14:textId="77777777" w:rsidR="0075214D" w:rsidRDefault="00DA3E3D" w:rsidP="0075214D">
      <w:pPr>
        <w:spacing w:line="23" w:lineRule="atLeast"/>
        <w:ind w:firstLine="426"/>
        <w:contextualSpacing/>
        <w:jc w:val="both"/>
        <w:rPr>
          <w:rFonts w:ascii="Georgia" w:hAnsi="Georgia"/>
          <w:sz w:val="21"/>
          <w:szCs w:val="21"/>
        </w:rPr>
      </w:pPr>
      <w:r w:rsidRPr="00EF7B0E">
        <w:rPr>
          <w:rFonts w:ascii="Georgia" w:hAnsi="Georgia"/>
          <w:sz w:val="21"/>
          <w:szCs w:val="21"/>
        </w:rPr>
        <w:t>The IPAT equation, however, had within it the win</w:t>
      </w:r>
      <w:r w:rsidR="006D6D37">
        <w:rPr>
          <w:rFonts w:ascii="Georgia" w:hAnsi="Georgia"/>
          <w:sz w:val="21"/>
          <w:szCs w:val="21"/>
        </w:rPr>
        <w:t>-</w:t>
      </w:r>
      <w:r w:rsidRPr="00EF7B0E">
        <w:rPr>
          <w:rFonts w:ascii="Georgia" w:hAnsi="Georgia"/>
          <w:sz w:val="21"/>
          <w:szCs w:val="21"/>
        </w:rPr>
        <w:t>win solution that people seemed to be seeking: efficiency improvements. Even if a nation was unable to reduce population, and even if it was unwilling</w:t>
      </w:r>
      <w:r>
        <w:rPr>
          <w:rFonts w:ascii="Georgia" w:hAnsi="Georgia"/>
          <w:sz w:val="21"/>
          <w:szCs w:val="21"/>
        </w:rPr>
        <w:t xml:space="preserve"> to reduce its income, the </w:t>
      </w:r>
      <w:r w:rsidRPr="00EF7B0E">
        <w:rPr>
          <w:rFonts w:ascii="Georgia" w:hAnsi="Georgia"/>
          <w:sz w:val="21"/>
          <w:szCs w:val="21"/>
        </w:rPr>
        <w:t xml:space="preserve">equation provided a theoretical </w:t>
      </w:r>
      <w:r w:rsidRPr="00EF7B0E">
        <w:rPr>
          <w:rFonts w:ascii="Georgia" w:hAnsi="Georgia"/>
          <w:sz w:val="21"/>
          <w:szCs w:val="21"/>
        </w:rPr>
        <w:lastRenderedPageBreak/>
        <w:t xml:space="preserve">framework that showed that it was nevertheless possible to reduce environmental impact through technological advancement (Simon and Kahn, 1984). </w:t>
      </w:r>
      <w:r w:rsidR="0075214D">
        <w:rPr>
          <w:rFonts w:ascii="Georgia" w:hAnsi="Georgia"/>
          <w:sz w:val="21"/>
          <w:szCs w:val="21"/>
        </w:rPr>
        <w:t xml:space="preserve">At the core of this claim was the idea of ‘decoupling,’ </w:t>
      </w:r>
      <w:r w:rsidR="0017493B">
        <w:rPr>
          <w:rFonts w:ascii="Georgia" w:hAnsi="Georgia"/>
          <w:sz w:val="21"/>
          <w:szCs w:val="21"/>
        </w:rPr>
        <w:t xml:space="preserve">according to which </w:t>
      </w:r>
      <w:r w:rsidR="0075214D" w:rsidRPr="00365140">
        <w:rPr>
          <w:rFonts w:ascii="Georgia" w:hAnsi="Georgia"/>
          <w:sz w:val="21"/>
          <w:szCs w:val="21"/>
        </w:rPr>
        <w:t>economic growth c</w:t>
      </w:r>
      <w:r w:rsidR="006D6D37">
        <w:rPr>
          <w:rFonts w:ascii="Georgia" w:hAnsi="Georgia"/>
          <w:sz w:val="21"/>
          <w:szCs w:val="21"/>
        </w:rPr>
        <w:t>ould</w:t>
      </w:r>
      <w:r w:rsidR="0075214D" w:rsidRPr="00365140">
        <w:rPr>
          <w:rFonts w:ascii="Georgia" w:hAnsi="Georgia"/>
          <w:sz w:val="21"/>
          <w:szCs w:val="21"/>
        </w:rPr>
        <w:t xml:space="preserve"> be </w:t>
      </w:r>
      <w:r w:rsidR="0075214D">
        <w:rPr>
          <w:rFonts w:ascii="Georgia" w:hAnsi="Georgia"/>
          <w:sz w:val="21"/>
          <w:szCs w:val="21"/>
        </w:rPr>
        <w:t>divorced from</w:t>
      </w:r>
      <w:r w:rsidR="0017493B">
        <w:rPr>
          <w:rFonts w:ascii="Georgia" w:hAnsi="Georgia"/>
          <w:sz w:val="21"/>
          <w:szCs w:val="21"/>
        </w:rPr>
        <w:t xml:space="preserve"> growing environmental impacts</w:t>
      </w:r>
      <w:r w:rsidR="0075214D" w:rsidRPr="00365140">
        <w:rPr>
          <w:rFonts w:ascii="Georgia" w:hAnsi="Georgia"/>
          <w:sz w:val="21"/>
          <w:szCs w:val="21"/>
        </w:rPr>
        <w:t xml:space="preserve">, thereby enabling continued increase in production, consumption, economic turnover and </w:t>
      </w:r>
      <w:r w:rsidR="0075214D">
        <w:rPr>
          <w:rFonts w:ascii="Georgia" w:hAnsi="Georgia"/>
          <w:sz w:val="21"/>
          <w:szCs w:val="21"/>
        </w:rPr>
        <w:t>‘</w:t>
      </w:r>
      <w:r w:rsidR="0075214D" w:rsidRPr="00365140">
        <w:rPr>
          <w:rFonts w:ascii="Georgia" w:hAnsi="Georgia"/>
          <w:sz w:val="21"/>
          <w:szCs w:val="21"/>
        </w:rPr>
        <w:t>living standards</w:t>
      </w:r>
      <w:r w:rsidR="0017493B">
        <w:rPr>
          <w:rFonts w:ascii="Georgia" w:hAnsi="Georgia"/>
          <w:sz w:val="21"/>
          <w:szCs w:val="21"/>
        </w:rPr>
        <w:t>,</w:t>
      </w:r>
      <w:r w:rsidR="0075214D">
        <w:rPr>
          <w:rFonts w:ascii="Georgia" w:hAnsi="Georgia"/>
          <w:sz w:val="21"/>
          <w:szCs w:val="21"/>
        </w:rPr>
        <w:t>’</w:t>
      </w:r>
      <w:r w:rsidR="0075214D" w:rsidRPr="00365140">
        <w:rPr>
          <w:rFonts w:ascii="Georgia" w:hAnsi="Georgia"/>
          <w:sz w:val="21"/>
          <w:szCs w:val="21"/>
        </w:rPr>
        <w:t xml:space="preserve"> </w:t>
      </w:r>
      <w:r w:rsidR="006D6D37">
        <w:rPr>
          <w:rFonts w:ascii="Georgia" w:hAnsi="Georgia"/>
          <w:sz w:val="21"/>
          <w:szCs w:val="21"/>
        </w:rPr>
        <w:t>while resolving</w:t>
      </w:r>
      <w:r w:rsidR="0075214D" w:rsidRPr="00365140">
        <w:rPr>
          <w:rFonts w:ascii="Georgia" w:hAnsi="Georgia"/>
          <w:sz w:val="21"/>
          <w:szCs w:val="21"/>
        </w:rPr>
        <w:t xml:space="preserve"> serious resource and environmental problems</w:t>
      </w:r>
      <w:r w:rsidR="0075214D">
        <w:rPr>
          <w:rFonts w:ascii="Georgia" w:hAnsi="Georgia"/>
          <w:sz w:val="21"/>
          <w:szCs w:val="21"/>
        </w:rPr>
        <w:t xml:space="preserve">. </w:t>
      </w:r>
    </w:p>
    <w:p w14:paraId="7082ED21" w14:textId="77777777" w:rsidR="0075214D" w:rsidRDefault="00DA3E3D" w:rsidP="0075214D">
      <w:pPr>
        <w:spacing w:line="23" w:lineRule="atLeast"/>
        <w:ind w:firstLine="426"/>
        <w:contextualSpacing/>
        <w:jc w:val="both"/>
        <w:rPr>
          <w:rFonts w:ascii="Georgia" w:hAnsi="Georgia"/>
          <w:sz w:val="21"/>
          <w:szCs w:val="21"/>
        </w:rPr>
      </w:pPr>
      <w:r w:rsidRPr="00EF7B0E">
        <w:rPr>
          <w:rFonts w:ascii="Georgia" w:hAnsi="Georgia"/>
          <w:sz w:val="21"/>
          <w:szCs w:val="21"/>
        </w:rPr>
        <w:t>This ‘techno-fix’ approach was a much more politically, economically, and socially palatable way to address environmental problems. It provided governments</w:t>
      </w:r>
      <w:r w:rsidR="00432963">
        <w:rPr>
          <w:rFonts w:ascii="Georgia" w:hAnsi="Georgia"/>
          <w:sz w:val="21"/>
          <w:szCs w:val="21"/>
        </w:rPr>
        <w:t>, businesses</w:t>
      </w:r>
      <w:r w:rsidRPr="00EF7B0E">
        <w:rPr>
          <w:rFonts w:ascii="Georgia" w:hAnsi="Georgia"/>
          <w:sz w:val="21"/>
          <w:szCs w:val="21"/>
        </w:rPr>
        <w:t xml:space="preserve"> and individuals with a means of responding to environmental problems (or being seen to respond to environmental problems), without </w:t>
      </w:r>
      <w:r w:rsidR="006D6D37">
        <w:rPr>
          <w:rFonts w:ascii="Georgia" w:hAnsi="Georgia"/>
          <w:sz w:val="21"/>
          <w:szCs w:val="21"/>
        </w:rPr>
        <w:t>confronting</w:t>
      </w:r>
      <w:r w:rsidR="006D6D37" w:rsidRPr="00EF7B0E">
        <w:rPr>
          <w:rFonts w:ascii="Georgia" w:hAnsi="Georgia"/>
          <w:sz w:val="21"/>
          <w:szCs w:val="21"/>
        </w:rPr>
        <w:t xml:space="preserve"> </w:t>
      </w:r>
      <w:r w:rsidRPr="00EF7B0E">
        <w:rPr>
          <w:rFonts w:ascii="Georgia" w:hAnsi="Georgia"/>
          <w:sz w:val="21"/>
          <w:szCs w:val="21"/>
        </w:rPr>
        <w:t xml:space="preserve">population growth or questioning affluent lifestyles. </w:t>
      </w:r>
      <w:r w:rsidR="0075214D">
        <w:rPr>
          <w:rFonts w:ascii="Georgia" w:hAnsi="Georgia"/>
          <w:sz w:val="21"/>
          <w:szCs w:val="21"/>
        </w:rPr>
        <w:t xml:space="preserve">It is such a </w:t>
      </w:r>
      <w:r w:rsidR="0075214D" w:rsidRPr="00EF7B0E">
        <w:rPr>
          <w:rFonts w:ascii="Georgia" w:hAnsi="Georgia"/>
          <w:sz w:val="21"/>
          <w:szCs w:val="21"/>
        </w:rPr>
        <w:t xml:space="preserve">convenient </w:t>
      </w:r>
      <w:r w:rsidR="0075214D">
        <w:rPr>
          <w:rFonts w:ascii="Georgia" w:hAnsi="Georgia"/>
          <w:sz w:val="21"/>
          <w:szCs w:val="21"/>
        </w:rPr>
        <w:t xml:space="preserve">idea </w:t>
      </w:r>
      <w:r w:rsidR="0075214D" w:rsidRPr="00EF7B0E">
        <w:rPr>
          <w:rFonts w:ascii="Georgia" w:hAnsi="Georgia"/>
          <w:sz w:val="21"/>
          <w:szCs w:val="21"/>
        </w:rPr>
        <w:t>that governments and businesses tend to believe in it, irrespective of whether it has much empirical support.</w:t>
      </w:r>
      <w:r w:rsidR="0075214D" w:rsidRPr="0075214D">
        <w:rPr>
          <w:rFonts w:ascii="Georgia" w:hAnsi="Georgia"/>
          <w:sz w:val="21"/>
          <w:szCs w:val="21"/>
        </w:rPr>
        <w:t xml:space="preserve"> </w:t>
      </w:r>
      <w:r w:rsidR="0075214D" w:rsidRPr="00EF7B0E">
        <w:rPr>
          <w:rFonts w:ascii="Georgia" w:hAnsi="Georgia"/>
          <w:sz w:val="21"/>
          <w:szCs w:val="21"/>
        </w:rPr>
        <w:t>As the next sections show,</w:t>
      </w:r>
      <w:r w:rsidR="0075214D">
        <w:rPr>
          <w:rFonts w:ascii="Georgia" w:hAnsi="Georgia"/>
          <w:sz w:val="21"/>
          <w:szCs w:val="21"/>
        </w:rPr>
        <w:t xml:space="preserve"> however,</w:t>
      </w:r>
      <w:r w:rsidR="0075214D" w:rsidRPr="00EF7B0E">
        <w:rPr>
          <w:rFonts w:ascii="Georgia" w:hAnsi="Georgia"/>
          <w:sz w:val="21"/>
          <w:szCs w:val="21"/>
        </w:rPr>
        <w:t xml:space="preserve"> th</w:t>
      </w:r>
      <w:r w:rsidR="0075214D">
        <w:rPr>
          <w:rFonts w:ascii="Georgia" w:hAnsi="Georgia"/>
          <w:sz w:val="21"/>
          <w:szCs w:val="21"/>
        </w:rPr>
        <w:t>e</w:t>
      </w:r>
      <w:r w:rsidR="0075214D" w:rsidRPr="00EF7B0E">
        <w:rPr>
          <w:rFonts w:ascii="Georgia" w:hAnsi="Georgia"/>
          <w:sz w:val="21"/>
          <w:szCs w:val="21"/>
        </w:rPr>
        <w:t xml:space="preserve"> empirical support </w:t>
      </w:r>
      <w:r w:rsidR="0075214D">
        <w:rPr>
          <w:rFonts w:ascii="Georgia" w:hAnsi="Georgia"/>
          <w:sz w:val="21"/>
          <w:szCs w:val="21"/>
        </w:rPr>
        <w:t xml:space="preserve">for decoupling </w:t>
      </w:r>
      <w:r w:rsidR="0075214D" w:rsidRPr="00EF7B0E">
        <w:rPr>
          <w:rFonts w:ascii="Georgia" w:hAnsi="Georgia"/>
          <w:sz w:val="21"/>
          <w:szCs w:val="21"/>
        </w:rPr>
        <w:t>is lacking, which is a most inconvenient truth for those consciously or unconsciously committed to the ideology of growth (Hamilton, 2003)</w:t>
      </w:r>
      <w:r w:rsidR="006D6D37">
        <w:rPr>
          <w:rFonts w:ascii="Georgia" w:hAnsi="Georgia"/>
          <w:sz w:val="21"/>
          <w:szCs w:val="21"/>
        </w:rPr>
        <w:t>.</w:t>
      </w:r>
    </w:p>
    <w:p w14:paraId="69D0074B" w14:textId="77777777" w:rsidR="006D6D37" w:rsidRDefault="006D6D37" w:rsidP="0075214D">
      <w:pPr>
        <w:spacing w:line="23" w:lineRule="atLeast"/>
        <w:ind w:firstLine="426"/>
        <w:contextualSpacing/>
        <w:jc w:val="both"/>
        <w:rPr>
          <w:rFonts w:ascii="Georgia" w:hAnsi="Georgia"/>
          <w:sz w:val="21"/>
          <w:szCs w:val="21"/>
        </w:rPr>
      </w:pPr>
    </w:p>
    <w:p w14:paraId="6CB4AF45" w14:textId="77777777" w:rsidR="00DA3E3D" w:rsidRPr="00EF7B0E" w:rsidRDefault="00DA3E3D" w:rsidP="00DA3E3D">
      <w:pPr>
        <w:pStyle w:val="ListParagraph"/>
        <w:spacing w:line="23" w:lineRule="atLeast"/>
        <w:ind w:left="0"/>
        <w:jc w:val="center"/>
        <w:rPr>
          <w:rFonts w:ascii="Georgia" w:hAnsi="Georgia"/>
          <w:b/>
          <w:sz w:val="21"/>
          <w:szCs w:val="21"/>
        </w:rPr>
      </w:pPr>
      <w:r w:rsidRPr="00EF7B0E">
        <w:rPr>
          <w:rFonts w:ascii="Georgia" w:hAnsi="Georgia"/>
          <w:b/>
          <w:sz w:val="21"/>
          <w:szCs w:val="21"/>
        </w:rPr>
        <w:t>4. Are Economies Decoupling Growth from Impact?</w:t>
      </w:r>
    </w:p>
    <w:p w14:paraId="6AB4E0E7" w14:textId="77777777" w:rsidR="00DA3E3D" w:rsidRPr="00EF7B0E" w:rsidRDefault="00DA3E3D" w:rsidP="00DA3E3D">
      <w:pPr>
        <w:spacing w:line="23" w:lineRule="atLeast"/>
        <w:contextualSpacing/>
        <w:jc w:val="both"/>
        <w:rPr>
          <w:rFonts w:ascii="Georgia" w:hAnsi="Georgia"/>
          <w:b/>
          <w:sz w:val="21"/>
          <w:szCs w:val="21"/>
        </w:rPr>
      </w:pPr>
    </w:p>
    <w:p w14:paraId="3824DB0E" w14:textId="77777777" w:rsidR="00DE2B9D" w:rsidRDefault="00B21597" w:rsidP="009007EC">
      <w:pPr>
        <w:spacing w:line="23" w:lineRule="atLeast"/>
        <w:contextualSpacing/>
        <w:jc w:val="both"/>
        <w:rPr>
          <w:rFonts w:ascii="Georgia" w:hAnsi="Georgia"/>
          <w:sz w:val="21"/>
          <w:szCs w:val="21"/>
        </w:rPr>
      </w:pPr>
      <w:r>
        <w:rPr>
          <w:rFonts w:ascii="Georgia" w:hAnsi="Georgia"/>
          <w:sz w:val="21"/>
          <w:szCs w:val="21"/>
        </w:rPr>
        <w:t xml:space="preserve">As </w:t>
      </w:r>
      <w:r w:rsidR="00656F5E">
        <w:rPr>
          <w:rFonts w:ascii="Georgia" w:hAnsi="Georgia"/>
          <w:sz w:val="21"/>
          <w:szCs w:val="21"/>
        </w:rPr>
        <w:t>noted</w:t>
      </w:r>
      <w:r>
        <w:rPr>
          <w:rFonts w:ascii="Georgia" w:hAnsi="Georgia"/>
          <w:sz w:val="21"/>
          <w:szCs w:val="21"/>
        </w:rPr>
        <w:t xml:space="preserve">, ‘decoupling’ is the idea that GDP growth can be, over time, progressively divorced from environmental impacts. </w:t>
      </w:r>
      <w:r w:rsidR="00DA3E3D" w:rsidRPr="00EF7B0E">
        <w:rPr>
          <w:rFonts w:ascii="Georgia" w:hAnsi="Georgia"/>
          <w:sz w:val="21"/>
          <w:szCs w:val="21"/>
        </w:rPr>
        <w:t xml:space="preserve">In assessing </w:t>
      </w:r>
      <w:r w:rsidR="002C7CC7">
        <w:rPr>
          <w:rFonts w:ascii="Georgia" w:hAnsi="Georgia"/>
          <w:sz w:val="21"/>
          <w:szCs w:val="21"/>
        </w:rPr>
        <w:t xml:space="preserve">the recent </w:t>
      </w:r>
      <w:r w:rsidR="000D3A16">
        <w:rPr>
          <w:rFonts w:ascii="Georgia" w:hAnsi="Georgia"/>
          <w:sz w:val="21"/>
          <w:szCs w:val="21"/>
        </w:rPr>
        <w:t>decoupling</w:t>
      </w:r>
      <w:r w:rsidR="002C7CC7">
        <w:rPr>
          <w:rFonts w:ascii="Georgia" w:hAnsi="Georgia"/>
          <w:sz w:val="21"/>
          <w:szCs w:val="21"/>
        </w:rPr>
        <w:t xml:space="preserve"> record,</w:t>
      </w:r>
      <w:r w:rsidR="000D3A16">
        <w:rPr>
          <w:rFonts w:ascii="Georgia" w:hAnsi="Georgia"/>
          <w:sz w:val="21"/>
          <w:szCs w:val="21"/>
        </w:rPr>
        <w:t xml:space="preserve"> </w:t>
      </w:r>
      <w:r w:rsidR="00DA3E3D" w:rsidRPr="00EF7B0E">
        <w:rPr>
          <w:rFonts w:ascii="Georgia" w:hAnsi="Georgia"/>
          <w:sz w:val="21"/>
          <w:szCs w:val="21"/>
        </w:rPr>
        <w:t>it is imperative to distinguish between ‘relative’ and ‘absolute’ decoupling (Jackson, 20</w:t>
      </w:r>
      <w:r w:rsidR="0084778A">
        <w:rPr>
          <w:rFonts w:ascii="Georgia" w:hAnsi="Georgia"/>
          <w:sz w:val="21"/>
          <w:szCs w:val="21"/>
        </w:rPr>
        <w:t>16</w:t>
      </w:r>
      <w:r w:rsidR="00DA3E3D" w:rsidRPr="00EF7B0E">
        <w:rPr>
          <w:rFonts w:ascii="Georgia" w:hAnsi="Georgia"/>
          <w:sz w:val="21"/>
          <w:szCs w:val="21"/>
        </w:rPr>
        <w:t xml:space="preserve">). Relative decoupling refers to a decline in the ecological impact </w:t>
      </w:r>
      <w:r w:rsidR="00DA3E3D" w:rsidRPr="00EF7B0E">
        <w:rPr>
          <w:rFonts w:ascii="Georgia" w:hAnsi="Georgia"/>
          <w:i/>
          <w:sz w:val="21"/>
          <w:szCs w:val="21"/>
        </w:rPr>
        <w:t>per unit</w:t>
      </w:r>
      <w:r w:rsidR="00DA3E3D" w:rsidRPr="00EF7B0E">
        <w:rPr>
          <w:rFonts w:ascii="Georgia" w:hAnsi="Georgia"/>
          <w:sz w:val="21"/>
          <w:szCs w:val="21"/>
        </w:rPr>
        <w:t xml:space="preserve"> of economic output. Absolute decoupling refers to a decline in the </w:t>
      </w:r>
      <w:r w:rsidR="00DA3E3D" w:rsidRPr="00EF7B0E">
        <w:rPr>
          <w:rFonts w:ascii="Georgia" w:hAnsi="Georgia"/>
          <w:i/>
          <w:sz w:val="21"/>
          <w:szCs w:val="21"/>
        </w:rPr>
        <w:t>overall</w:t>
      </w:r>
      <w:r w:rsidR="00DA3E3D" w:rsidRPr="00EF7B0E">
        <w:rPr>
          <w:rFonts w:ascii="Georgia" w:hAnsi="Georgia"/>
          <w:sz w:val="21"/>
          <w:szCs w:val="21"/>
        </w:rPr>
        <w:t xml:space="preserve"> ecological impact of total economic output. While relative decoupling may occur, making each commodity less materially intensive, if the total consumption of commodities increases then there may be no absolute decoupling; indeed, the absolute ecological impact of total economic activity may increase. </w:t>
      </w:r>
    </w:p>
    <w:p w14:paraId="78F47974" w14:textId="77777777" w:rsidR="00B266C8" w:rsidRDefault="00463F38" w:rsidP="00463F38">
      <w:pPr>
        <w:spacing w:line="23" w:lineRule="atLeast"/>
        <w:ind w:firstLine="432"/>
        <w:contextualSpacing/>
        <w:jc w:val="both"/>
        <w:rPr>
          <w:rFonts w:ascii="Georgia" w:hAnsi="Georgia"/>
          <w:sz w:val="21"/>
          <w:szCs w:val="21"/>
        </w:rPr>
      </w:pPr>
      <w:r w:rsidRPr="00EF7B0E">
        <w:rPr>
          <w:rFonts w:ascii="Georgia" w:hAnsi="Georgia"/>
          <w:sz w:val="21"/>
          <w:szCs w:val="21"/>
        </w:rPr>
        <w:t>Given that the global economy already exceeds the planet’s sustainable carrying capacity</w:t>
      </w:r>
      <w:r w:rsidR="002A20C7">
        <w:rPr>
          <w:rFonts w:ascii="Georgia" w:hAnsi="Georgia"/>
          <w:sz w:val="21"/>
          <w:szCs w:val="21"/>
        </w:rPr>
        <w:t xml:space="preserve"> by 70%</w:t>
      </w:r>
      <w:r w:rsidRPr="00EF7B0E">
        <w:rPr>
          <w:rFonts w:ascii="Georgia" w:hAnsi="Georgia"/>
          <w:sz w:val="21"/>
          <w:szCs w:val="21"/>
        </w:rPr>
        <w:t xml:space="preserve"> (Global Footprint Network, 201</w:t>
      </w:r>
      <w:r w:rsidR="00D902B0">
        <w:rPr>
          <w:rFonts w:ascii="Georgia" w:hAnsi="Georgia"/>
          <w:sz w:val="21"/>
          <w:szCs w:val="21"/>
        </w:rPr>
        <w:t>7</w:t>
      </w:r>
      <w:r w:rsidRPr="00EF7B0E">
        <w:rPr>
          <w:rFonts w:ascii="Georgia" w:hAnsi="Georgia"/>
          <w:sz w:val="21"/>
          <w:szCs w:val="21"/>
        </w:rPr>
        <w:t xml:space="preserve">), </w:t>
      </w:r>
      <w:r>
        <w:rPr>
          <w:rFonts w:ascii="Georgia" w:hAnsi="Georgia"/>
          <w:sz w:val="21"/>
          <w:szCs w:val="21"/>
        </w:rPr>
        <w:t xml:space="preserve">large scale </w:t>
      </w:r>
      <w:r w:rsidRPr="00EF7B0E">
        <w:rPr>
          <w:rFonts w:ascii="Georgia" w:hAnsi="Georgia"/>
          <w:sz w:val="21"/>
          <w:szCs w:val="21"/>
        </w:rPr>
        <w:t>absolute decoupling is what is needed</w:t>
      </w:r>
      <w:r w:rsidR="005E34BD">
        <w:rPr>
          <w:rFonts w:ascii="Georgia" w:hAnsi="Georgia"/>
          <w:sz w:val="21"/>
          <w:szCs w:val="21"/>
        </w:rPr>
        <w:t>.</w:t>
      </w:r>
      <w:r>
        <w:rPr>
          <w:rFonts w:ascii="Georgia" w:hAnsi="Georgia"/>
          <w:sz w:val="21"/>
          <w:szCs w:val="21"/>
        </w:rPr>
        <w:t xml:space="preserve"> The problem is, the record to date suggests very little </w:t>
      </w:r>
      <w:r w:rsidRPr="00750D42">
        <w:rPr>
          <w:rFonts w:ascii="Georgia" w:hAnsi="Georgia"/>
          <w:i/>
          <w:sz w:val="21"/>
          <w:szCs w:val="21"/>
        </w:rPr>
        <w:t xml:space="preserve">absolute </w:t>
      </w:r>
      <w:r>
        <w:rPr>
          <w:rFonts w:ascii="Georgia" w:hAnsi="Georgia"/>
          <w:sz w:val="21"/>
          <w:szCs w:val="21"/>
        </w:rPr>
        <w:t>decoupling is occurring, let alone at the rates that would be needed for long-term sustainability</w:t>
      </w:r>
      <w:r w:rsidR="00DA18E2">
        <w:rPr>
          <w:rFonts w:ascii="Georgia" w:hAnsi="Georgia"/>
          <w:sz w:val="21"/>
          <w:szCs w:val="21"/>
        </w:rPr>
        <w:t xml:space="preserve"> – an issue we will return to below. </w:t>
      </w:r>
    </w:p>
    <w:p w14:paraId="1E97CB05" w14:textId="6169BF30" w:rsidR="005A0437" w:rsidRDefault="00B266C8" w:rsidP="005A0437">
      <w:pPr>
        <w:spacing w:line="23" w:lineRule="atLeast"/>
        <w:ind w:firstLine="432"/>
        <w:contextualSpacing/>
        <w:jc w:val="both"/>
        <w:rPr>
          <w:rFonts w:ascii="Georgia" w:hAnsi="Georgia"/>
          <w:sz w:val="21"/>
          <w:szCs w:val="21"/>
        </w:rPr>
      </w:pPr>
      <w:r>
        <w:rPr>
          <w:rFonts w:ascii="Georgia" w:hAnsi="Georgia"/>
          <w:sz w:val="21"/>
          <w:szCs w:val="21"/>
        </w:rPr>
        <w:t xml:space="preserve"> </w:t>
      </w:r>
      <w:r w:rsidR="00DA3E3D" w:rsidRPr="00EF7B0E">
        <w:rPr>
          <w:rFonts w:ascii="Georgia" w:hAnsi="Georgia"/>
          <w:sz w:val="21"/>
          <w:szCs w:val="21"/>
        </w:rPr>
        <w:t>Consider</w:t>
      </w:r>
      <w:r w:rsidR="00EC07B4">
        <w:rPr>
          <w:rFonts w:ascii="Georgia" w:hAnsi="Georgia"/>
          <w:sz w:val="21"/>
          <w:szCs w:val="21"/>
        </w:rPr>
        <w:t xml:space="preserve"> the example of carbon emissions</w:t>
      </w:r>
      <w:r w:rsidR="00DA3E3D" w:rsidRPr="00EF7B0E">
        <w:rPr>
          <w:rFonts w:ascii="Georgia" w:hAnsi="Georgia"/>
          <w:sz w:val="21"/>
          <w:szCs w:val="21"/>
        </w:rPr>
        <w:t xml:space="preserve">. </w:t>
      </w:r>
      <w:r w:rsidR="00A04808">
        <w:rPr>
          <w:rFonts w:ascii="Georgia" w:hAnsi="Georgia"/>
          <w:sz w:val="21"/>
          <w:szCs w:val="21"/>
        </w:rPr>
        <w:t xml:space="preserve">There is no doubt that significant </w:t>
      </w:r>
      <w:r w:rsidR="00A04808" w:rsidRPr="002F493A">
        <w:rPr>
          <w:rFonts w:ascii="Georgia" w:hAnsi="Georgia"/>
          <w:i/>
          <w:sz w:val="21"/>
          <w:szCs w:val="21"/>
        </w:rPr>
        <w:t>relative</w:t>
      </w:r>
      <w:r w:rsidR="00A04808">
        <w:rPr>
          <w:rFonts w:ascii="Georgia" w:hAnsi="Georgia"/>
          <w:sz w:val="21"/>
          <w:szCs w:val="21"/>
        </w:rPr>
        <w:t xml:space="preserve"> decoupling</w:t>
      </w:r>
      <w:r w:rsidR="00C602AC">
        <w:rPr>
          <w:rFonts w:ascii="Georgia" w:hAnsi="Georgia"/>
          <w:sz w:val="21"/>
          <w:szCs w:val="21"/>
        </w:rPr>
        <w:t xml:space="preserve"> – </w:t>
      </w:r>
      <w:r w:rsidR="00750D42">
        <w:rPr>
          <w:rFonts w:ascii="Georgia" w:hAnsi="Georgia"/>
          <w:sz w:val="21"/>
          <w:szCs w:val="21"/>
        </w:rPr>
        <w:t>i.e.</w:t>
      </w:r>
      <w:r w:rsidR="00C602AC">
        <w:rPr>
          <w:rFonts w:ascii="Georgia" w:hAnsi="Georgia"/>
          <w:sz w:val="21"/>
          <w:szCs w:val="21"/>
        </w:rPr>
        <w:t xml:space="preserve"> emissions per unit of GDP </w:t>
      </w:r>
      <w:r w:rsidR="005A0437">
        <w:rPr>
          <w:rFonts w:ascii="Georgia" w:hAnsi="Georgia"/>
          <w:sz w:val="21"/>
          <w:szCs w:val="21"/>
        </w:rPr>
        <w:t>–</w:t>
      </w:r>
      <w:r w:rsidR="00A04808">
        <w:rPr>
          <w:rFonts w:ascii="Georgia" w:hAnsi="Georgia"/>
          <w:sz w:val="21"/>
          <w:szCs w:val="21"/>
        </w:rPr>
        <w:t xml:space="preserve"> has</w:t>
      </w:r>
      <w:r w:rsidR="005A0437">
        <w:rPr>
          <w:rFonts w:ascii="Georgia" w:hAnsi="Georgia"/>
          <w:sz w:val="21"/>
          <w:szCs w:val="21"/>
        </w:rPr>
        <w:t xml:space="preserve"> </w:t>
      </w:r>
      <w:r w:rsidR="00A04808">
        <w:rPr>
          <w:rFonts w:ascii="Georgia" w:hAnsi="Georgia"/>
          <w:sz w:val="21"/>
          <w:szCs w:val="21"/>
        </w:rPr>
        <w:t xml:space="preserve">taken place. </w:t>
      </w:r>
      <w:r w:rsidR="00DA3E3D" w:rsidRPr="00EF7B0E">
        <w:rPr>
          <w:rFonts w:ascii="Georgia" w:hAnsi="Georgia"/>
          <w:sz w:val="21"/>
          <w:szCs w:val="21"/>
        </w:rPr>
        <w:t>Tim Jacks</w:t>
      </w:r>
      <w:r w:rsidR="009F04E9">
        <w:rPr>
          <w:rFonts w:ascii="Georgia" w:hAnsi="Georgia"/>
          <w:sz w:val="21"/>
          <w:szCs w:val="21"/>
        </w:rPr>
        <w:t>on (2016: 88</w:t>
      </w:r>
      <w:r w:rsidR="00DA3E3D" w:rsidRPr="00EF7B0E">
        <w:rPr>
          <w:rFonts w:ascii="Georgia" w:hAnsi="Georgia"/>
          <w:sz w:val="21"/>
          <w:szCs w:val="21"/>
        </w:rPr>
        <w:t xml:space="preserve">) reports that the amount of </w:t>
      </w:r>
      <w:r w:rsidR="00EC07B4">
        <w:rPr>
          <w:rFonts w:ascii="Georgia" w:hAnsi="Georgia"/>
          <w:sz w:val="21"/>
          <w:szCs w:val="21"/>
        </w:rPr>
        <w:t xml:space="preserve">carbon released per </w:t>
      </w:r>
      <w:r w:rsidR="00DA3E3D" w:rsidRPr="00EF7B0E">
        <w:rPr>
          <w:rFonts w:ascii="Georgia" w:hAnsi="Georgia"/>
          <w:sz w:val="21"/>
          <w:szCs w:val="21"/>
        </w:rPr>
        <w:t xml:space="preserve">unit of world’s economic output has </w:t>
      </w:r>
      <w:r w:rsidR="00EC07B4">
        <w:rPr>
          <w:rFonts w:ascii="Georgia" w:hAnsi="Georgia"/>
          <w:sz w:val="21"/>
          <w:szCs w:val="21"/>
        </w:rPr>
        <w:t xml:space="preserve">declined continuously over several decades, </w:t>
      </w:r>
      <w:r w:rsidR="00716727">
        <w:rPr>
          <w:rFonts w:ascii="Georgia" w:hAnsi="Georgia"/>
          <w:sz w:val="21"/>
          <w:szCs w:val="21"/>
        </w:rPr>
        <w:t>from 760 grams of carbon dioxide per dollar in 1965 to just under 500 grams of carbon dioxide per dollar in 2015</w:t>
      </w:r>
      <w:r w:rsidR="000F739F">
        <w:rPr>
          <w:rFonts w:ascii="Georgia" w:hAnsi="Georgia"/>
          <w:sz w:val="21"/>
          <w:szCs w:val="21"/>
        </w:rPr>
        <w:t xml:space="preserve">. That is an average </w:t>
      </w:r>
      <w:r w:rsidR="00854823">
        <w:rPr>
          <w:rFonts w:ascii="Georgia" w:hAnsi="Georgia"/>
          <w:sz w:val="21"/>
          <w:szCs w:val="21"/>
        </w:rPr>
        <w:t xml:space="preserve">decline in </w:t>
      </w:r>
      <w:r w:rsidR="00716727">
        <w:rPr>
          <w:rFonts w:ascii="Georgia" w:hAnsi="Georgia"/>
          <w:sz w:val="21"/>
          <w:szCs w:val="21"/>
        </w:rPr>
        <w:t>carbon intensity</w:t>
      </w:r>
      <w:r w:rsidR="00854823">
        <w:rPr>
          <w:rFonts w:ascii="Georgia" w:hAnsi="Georgia"/>
          <w:sz w:val="21"/>
          <w:szCs w:val="21"/>
        </w:rPr>
        <w:t xml:space="preserve"> </w:t>
      </w:r>
      <w:r w:rsidR="000F739F">
        <w:rPr>
          <w:rFonts w:ascii="Georgia" w:hAnsi="Georgia"/>
          <w:sz w:val="21"/>
          <w:szCs w:val="21"/>
        </w:rPr>
        <w:t xml:space="preserve">of a </w:t>
      </w:r>
      <w:r w:rsidR="00854823">
        <w:rPr>
          <w:rFonts w:ascii="Georgia" w:hAnsi="Georgia"/>
          <w:sz w:val="21"/>
          <w:szCs w:val="21"/>
        </w:rPr>
        <w:t>little under 1 per cent per year</w:t>
      </w:r>
      <w:r w:rsidR="00716727">
        <w:rPr>
          <w:rFonts w:ascii="Georgia" w:hAnsi="Georgia"/>
          <w:sz w:val="21"/>
          <w:szCs w:val="21"/>
        </w:rPr>
        <w:t xml:space="preserve">. </w:t>
      </w:r>
      <w:r w:rsidR="002A20C7">
        <w:rPr>
          <w:rFonts w:ascii="Georgia" w:hAnsi="Georgia"/>
          <w:sz w:val="21"/>
          <w:szCs w:val="21"/>
        </w:rPr>
        <w:t xml:space="preserve">Nevertheless, despite these efficiency gains, </w:t>
      </w:r>
      <w:r w:rsidR="00422B00">
        <w:rPr>
          <w:rFonts w:ascii="Georgia" w:hAnsi="Georgia"/>
          <w:sz w:val="21"/>
          <w:szCs w:val="21"/>
        </w:rPr>
        <w:t xml:space="preserve">global carbon emissions have </w:t>
      </w:r>
      <w:r w:rsidR="000F739F">
        <w:rPr>
          <w:rFonts w:ascii="Georgia" w:hAnsi="Georgia"/>
          <w:sz w:val="21"/>
          <w:szCs w:val="21"/>
        </w:rPr>
        <w:t>continued to rise</w:t>
      </w:r>
      <w:r w:rsidR="00BC088D">
        <w:rPr>
          <w:rFonts w:ascii="Georgia" w:hAnsi="Georgia"/>
          <w:sz w:val="21"/>
          <w:szCs w:val="21"/>
        </w:rPr>
        <w:t xml:space="preserve"> in absolute terms</w:t>
      </w:r>
      <w:r w:rsidR="000F739F">
        <w:rPr>
          <w:rFonts w:ascii="Georgia" w:hAnsi="Georgia"/>
          <w:sz w:val="21"/>
          <w:szCs w:val="21"/>
        </w:rPr>
        <w:t xml:space="preserve">, </w:t>
      </w:r>
      <w:r w:rsidR="00422B00">
        <w:rPr>
          <w:rFonts w:ascii="Georgia" w:hAnsi="Georgia"/>
          <w:sz w:val="21"/>
          <w:szCs w:val="21"/>
        </w:rPr>
        <w:t xml:space="preserve">more than </w:t>
      </w:r>
      <w:r w:rsidR="00422B00" w:rsidRPr="00B266C8">
        <w:rPr>
          <w:rFonts w:ascii="Georgia" w:hAnsi="Georgia"/>
          <w:i/>
          <w:sz w:val="21"/>
          <w:szCs w:val="21"/>
        </w:rPr>
        <w:t>trebl</w:t>
      </w:r>
      <w:r w:rsidR="000F739F">
        <w:rPr>
          <w:rFonts w:ascii="Georgia" w:hAnsi="Georgia"/>
          <w:i/>
          <w:sz w:val="21"/>
          <w:szCs w:val="21"/>
        </w:rPr>
        <w:t xml:space="preserve">ing </w:t>
      </w:r>
      <w:r w:rsidR="000F739F" w:rsidRPr="000F739F">
        <w:rPr>
          <w:rFonts w:ascii="Georgia" w:hAnsi="Georgia"/>
          <w:sz w:val="21"/>
          <w:szCs w:val="21"/>
        </w:rPr>
        <w:t>over the same period</w:t>
      </w:r>
      <w:r w:rsidR="00291E51">
        <w:rPr>
          <w:rFonts w:ascii="Georgia" w:hAnsi="Georgia"/>
          <w:sz w:val="21"/>
          <w:szCs w:val="21"/>
        </w:rPr>
        <w:t>.</w:t>
      </w:r>
      <w:r w:rsidR="00A04808">
        <w:rPr>
          <w:rFonts w:ascii="Georgia" w:hAnsi="Georgia"/>
          <w:sz w:val="21"/>
          <w:szCs w:val="21"/>
        </w:rPr>
        <w:t xml:space="preserve"> </w:t>
      </w:r>
      <w:r w:rsidR="00750D42">
        <w:rPr>
          <w:rFonts w:ascii="Georgia" w:hAnsi="Georgia"/>
          <w:sz w:val="21"/>
          <w:szCs w:val="21"/>
        </w:rPr>
        <w:t xml:space="preserve">It is true </w:t>
      </w:r>
      <w:r w:rsidR="00A04808">
        <w:rPr>
          <w:rFonts w:ascii="Georgia" w:hAnsi="Georgia"/>
          <w:sz w:val="21"/>
          <w:szCs w:val="21"/>
        </w:rPr>
        <w:t>carbon emission</w:t>
      </w:r>
      <w:r w:rsidR="00620315">
        <w:rPr>
          <w:rFonts w:ascii="Georgia" w:hAnsi="Georgia"/>
          <w:sz w:val="21"/>
          <w:szCs w:val="21"/>
        </w:rPr>
        <w:t>s from fossil fuels and industry (excluding land-use change)</w:t>
      </w:r>
      <w:r w:rsidR="005A0437">
        <w:rPr>
          <w:rFonts w:ascii="Georgia" w:hAnsi="Georgia"/>
          <w:sz w:val="21"/>
          <w:szCs w:val="21"/>
        </w:rPr>
        <w:t xml:space="preserve"> were flat from 2014-2016 </w:t>
      </w:r>
      <w:r w:rsidR="00A04808">
        <w:rPr>
          <w:rFonts w:ascii="Georgia" w:hAnsi="Georgia"/>
          <w:sz w:val="21"/>
          <w:szCs w:val="21"/>
        </w:rPr>
        <w:t>at</w:t>
      </w:r>
      <w:r w:rsidR="002605DB">
        <w:rPr>
          <w:rFonts w:ascii="Georgia" w:hAnsi="Georgia"/>
          <w:sz w:val="21"/>
          <w:szCs w:val="21"/>
        </w:rPr>
        <w:t xml:space="preserve"> </w:t>
      </w:r>
      <w:r w:rsidR="002811E7">
        <w:rPr>
          <w:rFonts w:ascii="Georgia" w:hAnsi="Georgia"/>
          <w:sz w:val="21"/>
          <w:szCs w:val="21"/>
        </w:rPr>
        <w:t xml:space="preserve">about </w:t>
      </w:r>
      <w:r w:rsidR="002605DB">
        <w:rPr>
          <w:rFonts w:ascii="Georgia" w:hAnsi="Georgia"/>
          <w:sz w:val="21"/>
          <w:szCs w:val="21"/>
        </w:rPr>
        <w:t>36 billion tonnes</w:t>
      </w:r>
      <w:r w:rsidR="005A0437">
        <w:rPr>
          <w:rFonts w:ascii="Georgia" w:hAnsi="Georgia"/>
          <w:sz w:val="21"/>
          <w:szCs w:val="21"/>
        </w:rPr>
        <w:t>,</w:t>
      </w:r>
      <w:r w:rsidR="00A04808">
        <w:rPr>
          <w:rFonts w:ascii="Georgia" w:hAnsi="Georgia"/>
          <w:sz w:val="21"/>
          <w:szCs w:val="21"/>
        </w:rPr>
        <w:t xml:space="preserve"> </w:t>
      </w:r>
      <w:r w:rsidR="00750D42">
        <w:rPr>
          <w:rFonts w:ascii="Georgia" w:hAnsi="Georgia"/>
          <w:sz w:val="21"/>
          <w:szCs w:val="21"/>
        </w:rPr>
        <w:t xml:space="preserve">suggesting that emissions </w:t>
      </w:r>
      <w:r w:rsidR="00216D43">
        <w:rPr>
          <w:rFonts w:ascii="Georgia" w:hAnsi="Georgia"/>
          <w:sz w:val="21"/>
          <w:szCs w:val="21"/>
        </w:rPr>
        <w:t>might</w:t>
      </w:r>
      <w:r w:rsidR="00750D42">
        <w:rPr>
          <w:rFonts w:ascii="Georgia" w:hAnsi="Georgia"/>
          <w:sz w:val="21"/>
          <w:szCs w:val="21"/>
        </w:rPr>
        <w:t xml:space="preserve"> </w:t>
      </w:r>
      <w:r w:rsidR="00A04808">
        <w:rPr>
          <w:rFonts w:ascii="Georgia" w:hAnsi="Georgia"/>
          <w:sz w:val="21"/>
          <w:szCs w:val="21"/>
        </w:rPr>
        <w:t>ha</w:t>
      </w:r>
      <w:r w:rsidR="00750D42">
        <w:rPr>
          <w:rFonts w:ascii="Georgia" w:hAnsi="Georgia"/>
          <w:sz w:val="21"/>
          <w:szCs w:val="21"/>
        </w:rPr>
        <w:t>ve</w:t>
      </w:r>
      <w:r w:rsidR="00A04808">
        <w:rPr>
          <w:rFonts w:ascii="Georgia" w:hAnsi="Georgia"/>
          <w:sz w:val="21"/>
          <w:szCs w:val="21"/>
        </w:rPr>
        <w:t xml:space="preserve"> peaked and </w:t>
      </w:r>
      <w:r w:rsidR="00216D43">
        <w:rPr>
          <w:rFonts w:ascii="Georgia" w:hAnsi="Georgia"/>
          <w:sz w:val="21"/>
          <w:szCs w:val="21"/>
        </w:rPr>
        <w:t>could</w:t>
      </w:r>
      <w:r w:rsidR="002A20C7">
        <w:rPr>
          <w:rFonts w:ascii="Georgia" w:hAnsi="Georgia"/>
          <w:sz w:val="21"/>
          <w:szCs w:val="21"/>
        </w:rPr>
        <w:t xml:space="preserve"> </w:t>
      </w:r>
      <w:r w:rsidR="00A04808">
        <w:rPr>
          <w:rFonts w:ascii="Georgia" w:hAnsi="Georgia"/>
          <w:sz w:val="21"/>
          <w:szCs w:val="21"/>
        </w:rPr>
        <w:t>soon start to decline</w:t>
      </w:r>
      <w:r w:rsidR="00750D42">
        <w:rPr>
          <w:rFonts w:ascii="Georgia" w:hAnsi="Georgia"/>
          <w:sz w:val="21"/>
          <w:szCs w:val="21"/>
        </w:rPr>
        <w:t xml:space="preserve">. </w:t>
      </w:r>
      <w:r w:rsidR="005A0437">
        <w:rPr>
          <w:rFonts w:ascii="Georgia" w:hAnsi="Georgia"/>
          <w:sz w:val="21"/>
          <w:szCs w:val="21"/>
        </w:rPr>
        <w:t xml:space="preserve">Unfortunately, however, </w:t>
      </w:r>
      <w:r w:rsidR="00750D42">
        <w:rPr>
          <w:rFonts w:ascii="Georgia" w:hAnsi="Georgia"/>
          <w:sz w:val="21"/>
          <w:szCs w:val="21"/>
        </w:rPr>
        <w:t xml:space="preserve">global </w:t>
      </w:r>
      <w:r w:rsidR="002605DB">
        <w:rPr>
          <w:rFonts w:ascii="Georgia" w:hAnsi="Georgia"/>
          <w:sz w:val="21"/>
          <w:szCs w:val="21"/>
        </w:rPr>
        <w:t xml:space="preserve">emissions </w:t>
      </w:r>
      <w:r w:rsidR="005A0437">
        <w:rPr>
          <w:rFonts w:ascii="Georgia" w:hAnsi="Georgia"/>
          <w:sz w:val="21"/>
          <w:szCs w:val="21"/>
        </w:rPr>
        <w:t>have since recommenced</w:t>
      </w:r>
      <w:r w:rsidR="002A20C7">
        <w:rPr>
          <w:rFonts w:ascii="Georgia" w:hAnsi="Georgia"/>
          <w:sz w:val="21"/>
          <w:szCs w:val="21"/>
        </w:rPr>
        <w:t xml:space="preserve"> their upward trajectory,</w:t>
      </w:r>
      <w:r w:rsidR="006D6D37">
        <w:rPr>
          <w:rFonts w:ascii="Georgia" w:hAnsi="Georgia"/>
          <w:sz w:val="21"/>
          <w:szCs w:val="21"/>
        </w:rPr>
        <w:t xml:space="preserve"> with indications that</w:t>
      </w:r>
      <w:r w:rsidR="002A20C7">
        <w:rPr>
          <w:rFonts w:ascii="Georgia" w:hAnsi="Georgia"/>
          <w:sz w:val="21"/>
          <w:szCs w:val="21"/>
        </w:rPr>
        <w:t xml:space="preserve"> record levels </w:t>
      </w:r>
      <w:r w:rsidR="006D6D37">
        <w:rPr>
          <w:rFonts w:ascii="Georgia" w:hAnsi="Georgia"/>
          <w:sz w:val="21"/>
          <w:szCs w:val="21"/>
        </w:rPr>
        <w:t xml:space="preserve">were reached </w:t>
      </w:r>
      <w:r w:rsidR="002A20C7">
        <w:rPr>
          <w:rFonts w:ascii="Georgia" w:hAnsi="Georgia"/>
          <w:sz w:val="21"/>
          <w:szCs w:val="21"/>
        </w:rPr>
        <w:t>in 2017 (</w:t>
      </w:r>
      <w:r w:rsidR="002A20C7" w:rsidRPr="000C4264">
        <w:rPr>
          <w:rFonts w:ascii="Georgia" w:hAnsi="Georgia"/>
          <w:sz w:val="21"/>
          <w:szCs w:val="21"/>
        </w:rPr>
        <w:t>Global Carbon Budget, 2017)</w:t>
      </w:r>
      <w:r w:rsidR="002A20C7">
        <w:rPr>
          <w:rFonts w:ascii="Georgia" w:hAnsi="Georgia"/>
          <w:sz w:val="21"/>
          <w:szCs w:val="21"/>
        </w:rPr>
        <w:t xml:space="preserve">. This </w:t>
      </w:r>
      <w:r w:rsidR="00DA3E3D" w:rsidRPr="00EF7B0E">
        <w:rPr>
          <w:rFonts w:ascii="Georgia" w:hAnsi="Georgia"/>
          <w:sz w:val="21"/>
          <w:szCs w:val="21"/>
        </w:rPr>
        <w:t xml:space="preserve">shows that </w:t>
      </w:r>
      <w:r w:rsidR="006D6D37">
        <w:rPr>
          <w:rFonts w:ascii="Georgia" w:hAnsi="Georgia"/>
          <w:sz w:val="21"/>
          <w:szCs w:val="21"/>
        </w:rPr>
        <w:t xml:space="preserve">– even thirty years after the IPCC was established – </w:t>
      </w:r>
      <w:r w:rsidR="00EC07B4">
        <w:rPr>
          <w:rFonts w:ascii="Georgia" w:hAnsi="Georgia"/>
          <w:sz w:val="21"/>
          <w:szCs w:val="21"/>
        </w:rPr>
        <w:t>the</w:t>
      </w:r>
      <w:r w:rsidR="006D6D37">
        <w:rPr>
          <w:rFonts w:ascii="Georgia" w:hAnsi="Georgia"/>
          <w:sz w:val="21"/>
          <w:szCs w:val="21"/>
        </w:rPr>
        <w:t xml:space="preserve"> </w:t>
      </w:r>
      <w:r w:rsidR="00DA3E3D" w:rsidRPr="00EF7B0E">
        <w:rPr>
          <w:rFonts w:ascii="Georgia" w:hAnsi="Georgia"/>
          <w:sz w:val="21"/>
          <w:szCs w:val="21"/>
        </w:rPr>
        <w:t xml:space="preserve">significant relative decoupling of </w:t>
      </w:r>
      <w:r w:rsidR="00EC07B4">
        <w:rPr>
          <w:rFonts w:ascii="Georgia" w:hAnsi="Georgia"/>
          <w:sz w:val="21"/>
          <w:szCs w:val="21"/>
        </w:rPr>
        <w:t>carbon</w:t>
      </w:r>
      <w:r w:rsidR="00DA3E3D" w:rsidRPr="00EF7B0E">
        <w:rPr>
          <w:rFonts w:ascii="Georgia" w:hAnsi="Georgia"/>
          <w:sz w:val="21"/>
          <w:szCs w:val="21"/>
        </w:rPr>
        <w:t xml:space="preserve"> </w:t>
      </w:r>
      <w:r>
        <w:rPr>
          <w:rFonts w:ascii="Georgia" w:hAnsi="Georgia"/>
          <w:sz w:val="21"/>
          <w:szCs w:val="21"/>
        </w:rPr>
        <w:t xml:space="preserve">(and energy) </w:t>
      </w:r>
      <w:r w:rsidR="00DA3E3D" w:rsidRPr="00EF7B0E">
        <w:rPr>
          <w:rFonts w:ascii="Georgia" w:hAnsi="Georgia"/>
          <w:sz w:val="21"/>
          <w:szCs w:val="21"/>
        </w:rPr>
        <w:t>intensities</w:t>
      </w:r>
      <w:r w:rsidR="00EC07B4">
        <w:rPr>
          <w:rFonts w:ascii="Georgia" w:hAnsi="Georgia"/>
          <w:sz w:val="21"/>
          <w:szCs w:val="21"/>
        </w:rPr>
        <w:t xml:space="preserve"> has </w:t>
      </w:r>
      <w:r w:rsidR="00BC088D">
        <w:rPr>
          <w:rFonts w:ascii="Georgia" w:hAnsi="Georgia"/>
          <w:sz w:val="21"/>
          <w:szCs w:val="21"/>
        </w:rPr>
        <w:t xml:space="preserve">so far </w:t>
      </w:r>
      <w:r w:rsidR="00EC07B4">
        <w:rPr>
          <w:rFonts w:ascii="Georgia" w:hAnsi="Georgia"/>
          <w:sz w:val="21"/>
          <w:szCs w:val="21"/>
        </w:rPr>
        <w:t>failed to translate into</w:t>
      </w:r>
      <w:r w:rsidR="002811E7">
        <w:rPr>
          <w:rFonts w:ascii="Georgia" w:hAnsi="Georgia"/>
          <w:sz w:val="21"/>
          <w:szCs w:val="21"/>
        </w:rPr>
        <w:t xml:space="preserve"> actual </w:t>
      </w:r>
      <w:r w:rsidR="009007EC">
        <w:rPr>
          <w:rFonts w:ascii="Georgia" w:hAnsi="Georgia"/>
          <w:sz w:val="21"/>
          <w:szCs w:val="21"/>
        </w:rPr>
        <w:t xml:space="preserve">absolute </w:t>
      </w:r>
      <w:r w:rsidR="002811E7">
        <w:rPr>
          <w:rFonts w:ascii="Georgia" w:hAnsi="Georgia"/>
          <w:sz w:val="21"/>
          <w:szCs w:val="21"/>
        </w:rPr>
        <w:t>declines</w:t>
      </w:r>
      <w:r w:rsidR="00DA3E3D" w:rsidRPr="00EF7B0E">
        <w:rPr>
          <w:rFonts w:ascii="Georgia" w:hAnsi="Georgia"/>
          <w:sz w:val="21"/>
          <w:szCs w:val="21"/>
        </w:rPr>
        <w:t>.</w:t>
      </w:r>
      <w:r w:rsidR="00750D42">
        <w:rPr>
          <w:rFonts w:ascii="Georgia" w:hAnsi="Georgia"/>
          <w:sz w:val="21"/>
          <w:szCs w:val="21"/>
        </w:rPr>
        <w:t xml:space="preserve"> </w:t>
      </w:r>
      <w:r w:rsidR="00A04808">
        <w:rPr>
          <w:rFonts w:ascii="Georgia" w:hAnsi="Georgia"/>
          <w:sz w:val="21"/>
          <w:szCs w:val="21"/>
        </w:rPr>
        <w:t xml:space="preserve">To date, technological advance is not </w:t>
      </w:r>
      <w:r w:rsidR="00DA3E3D" w:rsidRPr="00EF7B0E">
        <w:rPr>
          <w:rFonts w:ascii="Georgia" w:hAnsi="Georgia"/>
          <w:sz w:val="21"/>
          <w:szCs w:val="21"/>
        </w:rPr>
        <w:t xml:space="preserve">fulfilling </w:t>
      </w:r>
      <w:r w:rsidR="00A04808">
        <w:rPr>
          <w:rFonts w:ascii="Georgia" w:hAnsi="Georgia"/>
          <w:sz w:val="21"/>
          <w:szCs w:val="21"/>
        </w:rPr>
        <w:t xml:space="preserve">its </w:t>
      </w:r>
      <w:r w:rsidR="00DA3E3D" w:rsidRPr="00EF7B0E">
        <w:rPr>
          <w:rFonts w:ascii="Georgia" w:hAnsi="Georgia"/>
          <w:sz w:val="21"/>
          <w:szCs w:val="21"/>
        </w:rPr>
        <w:t>promise to reduce overall impact.</w:t>
      </w:r>
    </w:p>
    <w:p w14:paraId="04B46586" w14:textId="77777777" w:rsidR="00E47A93" w:rsidRDefault="00D86715" w:rsidP="00E47A93">
      <w:pPr>
        <w:spacing w:line="23" w:lineRule="atLeast"/>
        <w:ind w:firstLine="432"/>
        <w:contextualSpacing/>
        <w:jc w:val="both"/>
        <w:rPr>
          <w:rFonts w:ascii="Georgia" w:hAnsi="Georgia"/>
          <w:sz w:val="21"/>
          <w:szCs w:val="21"/>
        </w:rPr>
      </w:pPr>
      <w:r w:rsidRPr="002D0436">
        <w:rPr>
          <w:rFonts w:ascii="Georgia" w:hAnsi="Georgia"/>
          <w:sz w:val="21"/>
          <w:szCs w:val="21"/>
          <w:lang w:val="en-US"/>
        </w:rPr>
        <w:t>A similar story holds with respect to global resource consumption</w:t>
      </w:r>
      <w:r w:rsidR="00C379A5" w:rsidRPr="002D0436">
        <w:rPr>
          <w:rFonts w:ascii="Georgia" w:hAnsi="Georgia"/>
          <w:sz w:val="21"/>
          <w:szCs w:val="21"/>
          <w:lang w:val="en-US"/>
        </w:rPr>
        <w:t xml:space="preserve">, </w:t>
      </w:r>
      <w:r w:rsidR="00B21597">
        <w:rPr>
          <w:rFonts w:ascii="Georgia" w:hAnsi="Georgia"/>
          <w:sz w:val="21"/>
          <w:szCs w:val="21"/>
          <w:lang w:val="en-US"/>
        </w:rPr>
        <w:t xml:space="preserve">a measure </w:t>
      </w:r>
      <w:r w:rsidR="00C379A5" w:rsidRPr="002D0436">
        <w:rPr>
          <w:rFonts w:ascii="Georgia" w:hAnsi="Georgia"/>
          <w:sz w:val="21"/>
          <w:szCs w:val="21"/>
          <w:lang w:val="en-US"/>
        </w:rPr>
        <w:t xml:space="preserve">which includes </w:t>
      </w:r>
      <w:r w:rsidR="002A20C7" w:rsidRPr="002D0436">
        <w:rPr>
          <w:rFonts w:ascii="Georgia" w:hAnsi="Georgia"/>
          <w:sz w:val="21"/>
          <w:szCs w:val="21"/>
          <w:lang w:val="en-US"/>
        </w:rPr>
        <w:t xml:space="preserve">aggregate consumption of </w:t>
      </w:r>
      <w:r w:rsidR="00C379A5" w:rsidRPr="002D0436">
        <w:rPr>
          <w:rFonts w:ascii="Georgia" w:hAnsi="Georgia"/>
          <w:sz w:val="21"/>
          <w:szCs w:val="21"/>
          <w:lang w:val="en-US"/>
        </w:rPr>
        <w:t>biomass, fossil fuels, metal ores and minerals</w:t>
      </w:r>
      <w:r w:rsidRPr="002D0436">
        <w:rPr>
          <w:rFonts w:ascii="Georgia" w:hAnsi="Georgia"/>
          <w:sz w:val="21"/>
          <w:szCs w:val="21"/>
          <w:lang w:val="en-US"/>
        </w:rPr>
        <w:t xml:space="preserve">. </w:t>
      </w:r>
      <w:r w:rsidR="00B0131D">
        <w:rPr>
          <w:rFonts w:ascii="Georgia" w:hAnsi="Georgia"/>
          <w:sz w:val="21"/>
          <w:szCs w:val="21"/>
          <w:lang w:val="en-US"/>
        </w:rPr>
        <w:t>A</w:t>
      </w:r>
      <w:r w:rsidR="00B0131D" w:rsidRPr="00B0131D">
        <w:rPr>
          <w:rFonts w:ascii="Georgia" w:hAnsi="Georgia"/>
          <w:sz w:val="21"/>
          <w:szCs w:val="21"/>
          <w:lang w:val="en-US"/>
        </w:rPr>
        <w:t xml:space="preserve"> review of the evidence found that resource efficiency improvement f</w:t>
      </w:r>
      <w:r w:rsidR="002D0436">
        <w:rPr>
          <w:rFonts w:ascii="Georgia" w:hAnsi="Georgia"/>
          <w:sz w:val="21"/>
          <w:szCs w:val="21"/>
          <w:lang w:val="en-US"/>
        </w:rPr>
        <w:t>or the global economy between</w:t>
      </w:r>
      <w:r w:rsidR="00B0131D" w:rsidRPr="00B0131D">
        <w:rPr>
          <w:rFonts w:ascii="Georgia" w:hAnsi="Georgia"/>
          <w:sz w:val="21"/>
          <w:szCs w:val="21"/>
          <w:lang w:val="en-US"/>
        </w:rPr>
        <w:t xml:space="preserve"> 1980</w:t>
      </w:r>
      <w:r w:rsidR="002D0436">
        <w:rPr>
          <w:rFonts w:ascii="Georgia" w:hAnsi="Georgia"/>
          <w:sz w:val="21"/>
          <w:szCs w:val="21"/>
          <w:lang w:val="en-US"/>
        </w:rPr>
        <w:t xml:space="preserve"> and </w:t>
      </w:r>
      <w:r w:rsidR="00B0131D" w:rsidRPr="00B0131D">
        <w:rPr>
          <w:rFonts w:ascii="Georgia" w:hAnsi="Georgia"/>
          <w:sz w:val="21"/>
          <w:szCs w:val="21"/>
          <w:lang w:val="en-US"/>
        </w:rPr>
        <w:t>2009 averaged 0.9% p.a. (Giljum et al., 20</w:t>
      </w:r>
      <w:r w:rsidR="006B0B2A">
        <w:rPr>
          <w:rFonts w:ascii="Georgia" w:hAnsi="Georgia"/>
          <w:sz w:val="21"/>
          <w:szCs w:val="21"/>
          <w:lang w:val="en-US"/>
        </w:rPr>
        <w:t>14</w:t>
      </w:r>
      <w:r w:rsidR="00B0131D" w:rsidRPr="00B0131D">
        <w:rPr>
          <w:rFonts w:ascii="Georgia" w:hAnsi="Georgia"/>
          <w:sz w:val="21"/>
          <w:szCs w:val="21"/>
          <w:lang w:val="en-US"/>
        </w:rPr>
        <w:t>)</w:t>
      </w:r>
      <w:r w:rsidR="00B0131D" w:rsidRPr="002D0436">
        <w:rPr>
          <w:rFonts w:ascii="Georgia" w:hAnsi="Georgia"/>
          <w:sz w:val="21"/>
          <w:szCs w:val="21"/>
          <w:lang w:val="en-US"/>
        </w:rPr>
        <w:t xml:space="preserve">. </w:t>
      </w:r>
      <w:r w:rsidR="00982C45">
        <w:rPr>
          <w:rFonts w:ascii="Georgia" w:hAnsi="Georgia"/>
          <w:sz w:val="21"/>
          <w:szCs w:val="21"/>
          <w:lang w:val="en-US"/>
        </w:rPr>
        <w:t>T</w:t>
      </w:r>
      <w:r w:rsidR="002D0436" w:rsidRPr="002D0436">
        <w:rPr>
          <w:rFonts w:ascii="Georgia" w:hAnsi="Georgia"/>
          <w:sz w:val="21"/>
          <w:szCs w:val="21"/>
          <w:lang w:val="en-US"/>
        </w:rPr>
        <w:t>his</w:t>
      </w:r>
      <w:r w:rsidR="00982C45">
        <w:rPr>
          <w:rFonts w:ascii="Georgia" w:hAnsi="Georgia"/>
          <w:sz w:val="21"/>
          <w:szCs w:val="21"/>
          <w:lang w:val="en-US"/>
        </w:rPr>
        <w:t>, however,</w:t>
      </w:r>
      <w:r w:rsidR="002D0436" w:rsidRPr="002D0436">
        <w:rPr>
          <w:rFonts w:ascii="Georgia" w:hAnsi="Georgia"/>
          <w:sz w:val="21"/>
          <w:szCs w:val="21"/>
          <w:lang w:val="en-US"/>
        </w:rPr>
        <w:t xml:space="preserve"> represented a per annum efficiency improvement that was less than one third of the rate that would have been needed for ‘absolute’ decoupling</w:t>
      </w:r>
      <w:r w:rsidR="002D0436">
        <w:rPr>
          <w:rFonts w:ascii="Georgia" w:hAnsi="Georgia"/>
          <w:sz w:val="21"/>
          <w:szCs w:val="21"/>
          <w:lang w:val="en-US"/>
        </w:rPr>
        <w:t xml:space="preserve"> </w:t>
      </w:r>
      <w:r w:rsidR="002D0436" w:rsidRPr="002D0436">
        <w:rPr>
          <w:rFonts w:ascii="Georgia" w:hAnsi="Georgia"/>
          <w:sz w:val="21"/>
          <w:szCs w:val="21"/>
          <w:lang w:val="en-US"/>
        </w:rPr>
        <w:t xml:space="preserve">(Giljum et al: 328), i.e., growth of GDP without any increase in materials use. As such, </w:t>
      </w:r>
      <w:r w:rsidR="002D0436">
        <w:rPr>
          <w:rFonts w:ascii="Georgia" w:hAnsi="Georgia"/>
          <w:sz w:val="21"/>
          <w:szCs w:val="21"/>
          <w:lang w:val="en-US"/>
        </w:rPr>
        <w:t xml:space="preserve">over the same period global </w:t>
      </w:r>
      <w:r w:rsidR="0077020A">
        <w:rPr>
          <w:rFonts w:ascii="Georgia" w:hAnsi="Georgia"/>
          <w:sz w:val="21"/>
          <w:szCs w:val="21"/>
          <w:lang w:val="en-US"/>
        </w:rPr>
        <w:t>materials use</w:t>
      </w:r>
      <w:r w:rsidR="002D0436">
        <w:rPr>
          <w:rFonts w:ascii="Georgia" w:hAnsi="Georgia"/>
          <w:sz w:val="21"/>
          <w:szCs w:val="21"/>
          <w:lang w:val="en-US"/>
        </w:rPr>
        <w:t xml:space="preserve"> more than doubled</w:t>
      </w:r>
      <w:r w:rsidR="002D0436" w:rsidRPr="002D0436">
        <w:rPr>
          <w:rFonts w:ascii="Georgia" w:hAnsi="Georgia"/>
          <w:sz w:val="21"/>
          <w:szCs w:val="21"/>
          <w:lang w:val="en-US"/>
        </w:rPr>
        <w:t xml:space="preserve">. </w:t>
      </w:r>
      <w:r w:rsidR="00B0131D" w:rsidRPr="00B0131D">
        <w:rPr>
          <w:rFonts w:ascii="Georgia" w:hAnsi="Georgia"/>
          <w:sz w:val="21"/>
          <w:szCs w:val="21"/>
          <w:lang w:val="en-US"/>
        </w:rPr>
        <w:t xml:space="preserve">Furthermore, as a UNEP (2016) report found, this efficiency improvement rate masks a more recent efficiency </w:t>
      </w:r>
      <w:r w:rsidR="00B0131D" w:rsidRPr="00B0131D">
        <w:rPr>
          <w:rFonts w:ascii="Georgia" w:hAnsi="Georgia"/>
          <w:i/>
          <w:sz w:val="21"/>
          <w:szCs w:val="21"/>
          <w:lang w:val="en-US"/>
        </w:rPr>
        <w:t>decline</w:t>
      </w:r>
      <w:r w:rsidR="00B0131D" w:rsidRPr="00B0131D">
        <w:rPr>
          <w:rFonts w:ascii="Georgia" w:hAnsi="Georgia"/>
          <w:sz w:val="21"/>
          <w:szCs w:val="21"/>
          <w:lang w:val="en-US"/>
        </w:rPr>
        <w:t xml:space="preserve"> since the turn of the century</w:t>
      </w:r>
      <w:r w:rsidR="00323DC6">
        <w:rPr>
          <w:rFonts w:ascii="Georgia" w:hAnsi="Georgia"/>
          <w:sz w:val="21"/>
          <w:szCs w:val="21"/>
          <w:lang w:val="en-US"/>
        </w:rPr>
        <w:t xml:space="preserve">, </w:t>
      </w:r>
      <w:r w:rsidR="002D0436">
        <w:rPr>
          <w:rFonts w:ascii="Georgia" w:hAnsi="Georgia"/>
          <w:sz w:val="21"/>
          <w:szCs w:val="21"/>
          <w:lang w:val="en-US"/>
        </w:rPr>
        <w:t>from 1.2 kg per one US</w:t>
      </w:r>
      <w:r w:rsidR="00982C45">
        <w:rPr>
          <w:rFonts w:ascii="Georgia" w:hAnsi="Georgia"/>
          <w:sz w:val="21"/>
          <w:szCs w:val="21"/>
          <w:lang w:val="en-US"/>
        </w:rPr>
        <w:t>$ of GDP</w:t>
      </w:r>
      <w:r w:rsidR="002D0436">
        <w:rPr>
          <w:rFonts w:ascii="Georgia" w:hAnsi="Georgia"/>
          <w:sz w:val="21"/>
          <w:szCs w:val="21"/>
          <w:lang w:val="en-US"/>
        </w:rPr>
        <w:t xml:space="preserve"> in 2000 to almost 1.4kg per US</w:t>
      </w:r>
      <w:r w:rsidR="00982C45">
        <w:rPr>
          <w:rFonts w:ascii="Georgia" w:hAnsi="Georgia"/>
          <w:sz w:val="21"/>
          <w:szCs w:val="21"/>
          <w:lang w:val="en-US"/>
        </w:rPr>
        <w:t>$</w:t>
      </w:r>
      <w:r w:rsidR="002D0436">
        <w:rPr>
          <w:rFonts w:ascii="Georgia" w:hAnsi="Georgia"/>
          <w:sz w:val="21"/>
          <w:szCs w:val="21"/>
          <w:lang w:val="en-US"/>
        </w:rPr>
        <w:t xml:space="preserve"> by 2010 (UNEP</w:t>
      </w:r>
      <w:r w:rsidR="009007EC">
        <w:rPr>
          <w:rFonts w:ascii="Georgia" w:hAnsi="Georgia"/>
          <w:sz w:val="21"/>
          <w:szCs w:val="21"/>
          <w:lang w:val="en-US"/>
        </w:rPr>
        <w:t>, 2016</w:t>
      </w:r>
      <w:r w:rsidR="002D0436">
        <w:rPr>
          <w:rFonts w:ascii="Georgia" w:hAnsi="Georgia"/>
          <w:sz w:val="21"/>
          <w:szCs w:val="21"/>
          <w:lang w:val="en-US"/>
        </w:rPr>
        <w:t xml:space="preserve">: </w:t>
      </w:r>
      <w:r w:rsidR="002D0436">
        <w:rPr>
          <w:rFonts w:ascii="Georgia" w:hAnsi="Georgia"/>
          <w:sz w:val="21"/>
          <w:szCs w:val="21"/>
          <w:lang w:val="en-US"/>
        </w:rPr>
        <w:lastRenderedPageBreak/>
        <w:t>40)</w:t>
      </w:r>
      <w:r w:rsidR="00B0131D" w:rsidRPr="00B0131D">
        <w:rPr>
          <w:rFonts w:ascii="Georgia" w:hAnsi="Georgia"/>
          <w:sz w:val="21"/>
          <w:szCs w:val="21"/>
          <w:lang w:val="en-US"/>
        </w:rPr>
        <w:t xml:space="preserve">. </w:t>
      </w:r>
      <w:r w:rsidR="002D0436">
        <w:rPr>
          <w:rFonts w:ascii="Georgia" w:hAnsi="Georgia"/>
          <w:sz w:val="21"/>
          <w:szCs w:val="21"/>
          <w:lang w:val="en-US"/>
        </w:rPr>
        <w:t xml:space="preserve">In other words, </w:t>
      </w:r>
      <w:r w:rsidR="002D0436">
        <w:rPr>
          <w:rFonts w:ascii="Georgia" w:hAnsi="Georgia"/>
          <w:sz w:val="21"/>
          <w:szCs w:val="21"/>
        </w:rPr>
        <w:t>f</w:t>
      </w:r>
      <w:r w:rsidR="00DA18E2">
        <w:rPr>
          <w:rFonts w:ascii="Georgia" w:hAnsi="Georgia"/>
          <w:sz w:val="21"/>
          <w:szCs w:val="21"/>
        </w:rPr>
        <w:t xml:space="preserve">ar </w:t>
      </w:r>
      <w:r w:rsidR="002A6C9B" w:rsidRPr="002A6C9B">
        <w:rPr>
          <w:rFonts w:ascii="Georgia" w:hAnsi="Georgia"/>
          <w:sz w:val="21"/>
          <w:szCs w:val="21"/>
        </w:rPr>
        <w:t>from decoupling – even in relative terms</w:t>
      </w:r>
      <w:r w:rsidR="00982C45">
        <w:rPr>
          <w:rFonts w:ascii="Georgia" w:hAnsi="Georgia"/>
          <w:sz w:val="21"/>
          <w:szCs w:val="21"/>
        </w:rPr>
        <w:t xml:space="preserve"> </w:t>
      </w:r>
      <w:r w:rsidR="002A6C9B" w:rsidRPr="002A6C9B">
        <w:rPr>
          <w:rFonts w:ascii="Georgia" w:hAnsi="Georgia"/>
          <w:sz w:val="21"/>
          <w:szCs w:val="21"/>
        </w:rPr>
        <w:t>–</w:t>
      </w:r>
      <w:r w:rsidR="00982C45">
        <w:rPr>
          <w:rFonts w:ascii="Georgia" w:hAnsi="Georgia"/>
          <w:sz w:val="21"/>
          <w:szCs w:val="21"/>
        </w:rPr>
        <w:t xml:space="preserve"> </w:t>
      </w:r>
      <w:r w:rsidR="00656F5E">
        <w:rPr>
          <w:rFonts w:ascii="Georgia" w:hAnsi="Georgia"/>
          <w:sz w:val="21"/>
          <w:szCs w:val="21"/>
        </w:rPr>
        <w:t xml:space="preserve">this report showed that, </w:t>
      </w:r>
      <w:r w:rsidR="00DA18E2">
        <w:rPr>
          <w:rFonts w:ascii="Georgia" w:hAnsi="Georgia"/>
          <w:sz w:val="21"/>
          <w:szCs w:val="21"/>
        </w:rPr>
        <w:t>from the turn of the century</w:t>
      </w:r>
      <w:r w:rsidR="00656F5E">
        <w:rPr>
          <w:rFonts w:ascii="Georgia" w:hAnsi="Georgia"/>
          <w:sz w:val="21"/>
          <w:szCs w:val="21"/>
        </w:rPr>
        <w:t>,</w:t>
      </w:r>
      <w:r w:rsidR="00DA18E2">
        <w:rPr>
          <w:rFonts w:ascii="Georgia" w:hAnsi="Georgia"/>
          <w:sz w:val="21"/>
          <w:szCs w:val="21"/>
        </w:rPr>
        <w:t xml:space="preserve"> the </w:t>
      </w:r>
      <w:r w:rsidR="002A6C9B" w:rsidRPr="002A6C9B">
        <w:rPr>
          <w:rFonts w:ascii="Georgia" w:hAnsi="Georgia"/>
          <w:sz w:val="21"/>
          <w:szCs w:val="21"/>
        </w:rPr>
        <w:t>global economy has undergone a process of material ‘</w:t>
      </w:r>
      <w:r w:rsidR="00BB7437" w:rsidRPr="002A6C9B">
        <w:rPr>
          <w:rFonts w:ascii="Georgia" w:hAnsi="Georgia"/>
          <w:sz w:val="21"/>
          <w:szCs w:val="21"/>
        </w:rPr>
        <w:t>recoupling’.</w:t>
      </w:r>
      <w:r w:rsidR="00BB7437">
        <w:rPr>
          <w:rFonts w:ascii="Georgia" w:hAnsi="Georgia"/>
          <w:sz w:val="21"/>
          <w:szCs w:val="21"/>
        </w:rPr>
        <w:t xml:space="preserve"> </w:t>
      </w:r>
      <w:r w:rsidR="00BB7437" w:rsidRPr="005A0437">
        <w:rPr>
          <w:rFonts w:ascii="Georgia" w:hAnsi="Georgia" w:cs="Arial"/>
          <w:sz w:val="21"/>
          <w:szCs w:val="21"/>
          <w:lang w:val="en-US"/>
        </w:rPr>
        <w:t>Given th</w:t>
      </w:r>
      <w:r w:rsidR="007367BC" w:rsidRPr="005A0437">
        <w:rPr>
          <w:rFonts w:ascii="Georgia" w:hAnsi="Georgia" w:cs="Arial"/>
          <w:sz w:val="21"/>
          <w:szCs w:val="21"/>
          <w:lang w:val="en-US"/>
        </w:rPr>
        <w:t xml:space="preserve">e fact that </w:t>
      </w:r>
      <w:r w:rsidR="00FF2DF1" w:rsidRPr="005A0437">
        <w:rPr>
          <w:rFonts w:ascii="Georgia" w:hAnsi="Georgia" w:cs="Arial"/>
          <w:sz w:val="21"/>
          <w:szCs w:val="21"/>
          <w:lang w:val="en-US"/>
        </w:rPr>
        <w:t xml:space="preserve">increasing material consumption </w:t>
      </w:r>
      <w:r w:rsidR="007367BC" w:rsidRPr="005A0437">
        <w:rPr>
          <w:rFonts w:ascii="Georgia" w:hAnsi="Georgia" w:cs="Arial"/>
          <w:sz w:val="21"/>
          <w:szCs w:val="21"/>
          <w:lang w:val="en-US"/>
        </w:rPr>
        <w:t>use ‘is one of the key drivers for environmental problems and is directly or indirectly responsible for problems such as climate change, water scarcity or biodiversity loss</w:t>
      </w:r>
      <w:r w:rsidR="00FF2DF1" w:rsidRPr="005A0437">
        <w:rPr>
          <w:rFonts w:ascii="Georgia" w:hAnsi="Georgia" w:cs="Arial"/>
          <w:sz w:val="21"/>
          <w:szCs w:val="21"/>
          <w:lang w:val="en-US"/>
        </w:rPr>
        <w:t>’ (Giljum, 2009: 332-3)</w:t>
      </w:r>
      <w:r w:rsidR="00BB7437" w:rsidRPr="005A0437">
        <w:rPr>
          <w:rFonts w:ascii="Georgia" w:hAnsi="Georgia" w:cs="Arial"/>
          <w:sz w:val="21"/>
          <w:szCs w:val="21"/>
          <w:lang w:val="en-US"/>
        </w:rPr>
        <w:t xml:space="preserve">, it should be no surprise that </w:t>
      </w:r>
      <w:r w:rsidR="00E24154">
        <w:rPr>
          <w:rFonts w:ascii="Georgia" w:hAnsi="Georgia" w:cs="Arial"/>
          <w:sz w:val="21"/>
          <w:szCs w:val="21"/>
          <w:lang w:val="en-US"/>
        </w:rPr>
        <w:t>these problems</w:t>
      </w:r>
      <w:r w:rsidR="00BB7437" w:rsidRPr="005A0437">
        <w:rPr>
          <w:rFonts w:ascii="Georgia" w:hAnsi="Georgia" w:cs="Arial"/>
          <w:sz w:val="21"/>
          <w:szCs w:val="21"/>
          <w:lang w:val="en-US"/>
        </w:rPr>
        <w:t>, far from improving</w:t>
      </w:r>
      <w:r w:rsidR="00FF2DF1">
        <w:rPr>
          <w:rFonts w:ascii="Georgia" w:hAnsi="Georgia" w:cs="Arial"/>
          <w:sz w:val="21"/>
          <w:szCs w:val="21"/>
          <w:lang w:val="en-US"/>
        </w:rPr>
        <w:t xml:space="preserve"> at the global level</w:t>
      </w:r>
      <w:r w:rsidR="00BB7437" w:rsidRPr="005A0437">
        <w:rPr>
          <w:rFonts w:ascii="Georgia" w:hAnsi="Georgia" w:cs="Arial"/>
          <w:sz w:val="21"/>
          <w:szCs w:val="21"/>
          <w:lang w:val="en-US"/>
        </w:rPr>
        <w:t>, continue to get worse</w:t>
      </w:r>
      <w:r w:rsidR="00DE7877" w:rsidRPr="005A0437">
        <w:rPr>
          <w:rFonts w:ascii="Georgia" w:hAnsi="Georgia" w:cs="Arial"/>
          <w:sz w:val="21"/>
          <w:szCs w:val="21"/>
          <w:lang w:val="en-US"/>
        </w:rPr>
        <w:t xml:space="preserve"> (Ripple et al, 2017)</w:t>
      </w:r>
      <w:r w:rsidR="00BB7437" w:rsidRPr="005A0437">
        <w:rPr>
          <w:rFonts w:ascii="Georgia" w:hAnsi="Georgia" w:cs="Arial"/>
          <w:sz w:val="21"/>
          <w:szCs w:val="21"/>
          <w:lang w:val="en-US"/>
        </w:rPr>
        <w:t>.</w:t>
      </w:r>
      <w:r w:rsidR="00BB7437">
        <w:rPr>
          <w:rFonts w:ascii="Georgia" w:hAnsi="Georgia"/>
          <w:sz w:val="21"/>
          <w:szCs w:val="21"/>
        </w:rPr>
        <w:t xml:space="preserve"> </w:t>
      </w:r>
    </w:p>
    <w:p w14:paraId="351CD556" w14:textId="63694A4D" w:rsidR="00E47A93" w:rsidRDefault="00E47A93" w:rsidP="00E47A93">
      <w:pPr>
        <w:spacing w:line="23" w:lineRule="atLeast"/>
        <w:ind w:firstLine="432"/>
        <w:contextualSpacing/>
        <w:jc w:val="both"/>
        <w:rPr>
          <w:rFonts w:ascii="Georgia" w:hAnsi="Georgia"/>
          <w:sz w:val="21"/>
          <w:szCs w:val="21"/>
        </w:rPr>
      </w:pPr>
      <w:r>
        <w:rPr>
          <w:rFonts w:ascii="Georgia" w:hAnsi="Georgia"/>
          <w:sz w:val="21"/>
          <w:szCs w:val="21"/>
        </w:rPr>
        <w:t>It</w:t>
      </w:r>
      <w:r w:rsidR="001E6D1F" w:rsidRPr="00C53C24">
        <w:rPr>
          <w:rFonts w:ascii="Georgia" w:hAnsi="Georgia" w:cs="Arial"/>
          <w:sz w:val="21"/>
          <w:szCs w:val="21"/>
          <w:lang w:val="en-US"/>
        </w:rPr>
        <w:t xml:space="preserve"> </w:t>
      </w:r>
      <w:r w:rsidR="00FF2DF1">
        <w:rPr>
          <w:rFonts w:ascii="Georgia" w:hAnsi="Georgia" w:cs="Arial"/>
          <w:sz w:val="21"/>
          <w:szCs w:val="21"/>
          <w:lang w:val="en-US"/>
        </w:rPr>
        <w:t>is true that some</w:t>
      </w:r>
      <w:r>
        <w:rPr>
          <w:rFonts w:ascii="Georgia" w:hAnsi="Georgia" w:cs="Arial"/>
          <w:sz w:val="21"/>
          <w:szCs w:val="21"/>
          <w:lang w:val="en-US"/>
        </w:rPr>
        <w:t xml:space="preserve"> limited</w:t>
      </w:r>
      <w:r w:rsidR="00FF2DF1">
        <w:rPr>
          <w:rFonts w:ascii="Georgia" w:hAnsi="Georgia" w:cs="Arial"/>
          <w:sz w:val="21"/>
          <w:szCs w:val="21"/>
          <w:lang w:val="en-US"/>
        </w:rPr>
        <w:t xml:space="preserve"> </w:t>
      </w:r>
      <w:r w:rsidR="001E6D1F">
        <w:rPr>
          <w:rFonts w:ascii="Georgia" w:hAnsi="Georgia" w:cs="Arial"/>
          <w:sz w:val="21"/>
          <w:szCs w:val="21"/>
          <w:lang w:val="en-US"/>
        </w:rPr>
        <w:t xml:space="preserve">absolute </w:t>
      </w:r>
      <w:r w:rsidR="001E6D1F" w:rsidRPr="00C53C24">
        <w:rPr>
          <w:rFonts w:ascii="Georgia" w:hAnsi="Georgia" w:cs="Arial"/>
          <w:sz w:val="21"/>
          <w:szCs w:val="21"/>
          <w:lang w:val="en-US"/>
        </w:rPr>
        <w:t xml:space="preserve">decoupling </w:t>
      </w:r>
      <w:r w:rsidR="001E6D1F">
        <w:rPr>
          <w:rFonts w:ascii="Georgia" w:hAnsi="Georgia" w:cs="Arial"/>
          <w:sz w:val="21"/>
          <w:szCs w:val="21"/>
          <w:lang w:val="en-US"/>
        </w:rPr>
        <w:t>is underway</w:t>
      </w:r>
      <w:r>
        <w:rPr>
          <w:rFonts w:ascii="Georgia" w:hAnsi="Georgia" w:cs="Arial"/>
          <w:sz w:val="21"/>
          <w:szCs w:val="21"/>
          <w:lang w:val="en-US"/>
        </w:rPr>
        <w:t xml:space="preserve"> in certain sectors of some nations, specifically as some developed economies</w:t>
      </w:r>
      <w:r w:rsidR="001E6D1F">
        <w:rPr>
          <w:rFonts w:ascii="Georgia" w:hAnsi="Georgia" w:cs="Arial"/>
          <w:sz w:val="21"/>
          <w:szCs w:val="21"/>
          <w:lang w:val="en-US"/>
        </w:rPr>
        <w:t xml:space="preserve"> move </w:t>
      </w:r>
      <w:r w:rsidR="001E6D1F" w:rsidRPr="00EF7B0E">
        <w:rPr>
          <w:rFonts w:ascii="Georgia" w:hAnsi="Georgia"/>
          <w:sz w:val="21"/>
          <w:szCs w:val="21"/>
        </w:rPr>
        <w:t>toward</w:t>
      </w:r>
      <w:r w:rsidR="001E6D1F">
        <w:rPr>
          <w:rFonts w:ascii="Georgia" w:hAnsi="Georgia"/>
          <w:sz w:val="21"/>
          <w:szCs w:val="21"/>
        </w:rPr>
        <w:t>s</w:t>
      </w:r>
      <w:r w:rsidR="001E6D1F" w:rsidRPr="00EF7B0E">
        <w:rPr>
          <w:rFonts w:ascii="Georgia" w:hAnsi="Georgia"/>
          <w:sz w:val="21"/>
          <w:szCs w:val="21"/>
        </w:rPr>
        <w:t xml:space="preserve"> ‘service’, ‘information’, or ‘post-industrial’ </w:t>
      </w:r>
      <w:r>
        <w:rPr>
          <w:rFonts w:ascii="Georgia" w:hAnsi="Georgia"/>
          <w:sz w:val="21"/>
          <w:szCs w:val="21"/>
        </w:rPr>
        <w:t xml:space="preserve">modes of production and consumption </w:t>
      </w:r>
      <w:r w:rsidR="001E6D1F">
        <w:rPr>
          <w:rFonts w:ascii="Georgia" w:hAnsi="Georgia" w:cs="Arial"/>
          <w:sz w:val="21"/>
          <w:szCs w:val="21"/>
          <w:lang w:val="en-US"/>
        </w:rPr>
        <w:t xml:space="preserve">(see i.e. Steinberger et al, 2013). </w:t>
      </w:r>
      <w:r w:rsidR="00FF2DF1">
        <w:rPr>
          <w:rFonts w:ascii="Georgia" w:hAnsi="Georgia"/>
          <w:sz w:val="21"/>
          <w:szCs w:val="21"/>
        </w:rPr>
        <w:t xml:space="preserve">This is </w:t>
      </w:r>
      <w:r w:rsidR="001E6D1F">
        <w:rPr>
          <w:rFonts w:ascii="Georgia" w:hAnsi="Georgia"/>
          <w:sz w:val="21"/>
          <w:szCs w:val="21"/>
        </w:rPr>
        <w:t xml:space="preserve">especially </w:t>
      </w:r>
      <w:r w:rsidR="00FF2DF1">
        <w:rPr>
          <w:rFonts w:ascii="Georgia" w:hAnsi="Georgia"/>
          <w:sz w:val="21"/>
          <w:szCs w:val="21"/>
        </w:rPr>
        <w:t>the case for</w:t>
      </w:r>
      <w:r w:rsidR="001E6D1F">
        <w:rPr>
          <w:rFonts w:ascii="Georgia" w:hAnsi="Georgia"/>
          <w:sz w:val="21"/>
          <w:szCs w:val="21"/>
        </w:rPr>
        <w:t xml:space="preserve"> </w:t>
      </w:r>
      <w:r w:rsidR="001E6D1F">
        <w:rPr>
          <w:rFonts w:ascii="Georgia" w:hAnsi="Georgia"/>
          <w:sz w:val="21"/>
          <w:szCs w:val="21"/>
        </w:rPr>
        <w:t>localised</w:t>
      </w:r>
      <w:r w:rsidR="001E6D1F">
        <w:rPr>
          <w:rFonts w:ascii="Georgia" w:hAnsi="Georgia"/>
          <w:i/>
          <w:sz w:val="21"/>
          <w:szCs w:val="21"/>
        </w:rPr>
        <w:t xml:space="preserve"> </w:t>
      </w:r>
      <w:r w:rsidR="001E6D1F">
        <w:rPr>
          <w:rFonts w:ascii="Georgia" w:hAnsi="Georgia"/>
          <w:sz w:val="21"/>
          <w:szCs w:val="21"/>
        </w:rPr>
        <w:t xml:space="preserve">pollutants, such as </w:t>
      </w:r>
      <w:r w:rsidR="001E6D1F" w:rsidRPr="00EF7B0E">
        <w:rPr>
          <w:rFonts w:ascii="Georgia" w:hAnsi="Georgia"/>
          <w:sz w:val="21"/>
          <w:szCs w:val="21"/>
        </w:rPr>
        <w:t>wastewater discharge, sulphur dioxide emissions, and carbon monoxide emissions</w:t>
      </w:r>
      <w:r w:rsidR="001E6D1F">
        <w:rPr>
          <w:rFonts w:ascii="Georgia" w:hAnsi="Georgia"/>
          <w:sz w:val="21"/>
          <w:szCs w:val="21"/>
        </w:rPr>
        <w:t xml:space="preserve"> </w:t>
      </w:r>
      <w:r w:rsidR="001E6D1F" w:rsidRPr="00EF7B0E">
        <w:rPr>
          <w:rFonts w:ascii="Georgia" w:hAnsi="Georgia"/>
          <w:sz w:val="21"/>
          <w:szCs w:val="21"/>
        </w:rPr>
        <w:t>(Dinda, 2004; Bo, 2011)</w:t>
      </w:r>
      <w:r w:rsidR="00F737F2" w:rsidRPr="001E6D1F">
        <w:rPr>
          <w:rFonts w:ascii="Georgia" w:hAnsi="Georgia"/>
          <w:sz w:val="21"/>
          <w:szCs w:val="21"/>
        </w:rPr>
        <w:t>.</w:t>
      </w:r>
      <w:r>
        <w:rPr>
          <w:rFonts w:ascii="Georgia" w:hAnsi="Georgia"/>
          <w:sz w:val="21"/>
          <w:szCs w:val="21"/>
        </w:rPr>
        <w:t xml:space="preserve"> Some of these nations have reduced domestic carbon emissions (</w:t>
      </w:r>
      <w:r w:rsidR="00216D43">
        <w:rPr>
          <w:rFonts w:ascii="Georgia" w:hAnsi="Georgia"/>
          <w:sz w:val="21"/>
          <w:szCs w:val="21"/>
        </w:rPr>
        <w:t xml:space="preserve">i.e. </w:t>
      </w:r>
      <w:r>
        <w:rPr>
          <w:rFonts w:ascii="Georgia" w:hAnsi="Georgia"/>
          <w:sz w:val="21"/>
          <w:szCs w:val="21"/>
        </w:rPr>
        <w:t xml:space="preserve">emissions released </w:t>
      </w:r>
      <w:r w:rsidR="00216D43">
        <w:rPr>
          <w:rFonts w:ascii="Georgia" w:hAnsi="Georgia"/>
          <w:sz w:val="21"/>
          <w:szCs w:val="21"/>
        </w:rPr>
        <w:t>within the national territory)</w:t>
      </w:r>
      <w:r w:rsidR="00753754">
        <w:rPr>
          <w:rFonts w:ascii="Georgia" w:hAnsi="Georgia"/>
          <w:sz w:val="21"/>
          <w:szCs w:val="21"/>
        </w:rPr>
        <w:t xml:space="preserve"> in absolute terms</w:t>
      </w:r>
      <w:r w:rsidR="006F4B88">
        <w:rPr>
          <w:rFonts w:ascii="Georgia" w:hAnsi="Georgia"/>
          <w:sz w:val="21"/>
          <w:szCs w:val="21"/>
        </w:rPr>
        <w:t xml:space="preserve"> (Carbon Tracker, 2016)</w:t>
      </w:r>
      <w:r w:rsidR="00753754">
        <w:rPr>
          <w:rFonts w:ascii="Georgia" w:hAnsi="Georgia"/>
          <w:sz w:val="21"/>
          <w:szCs w:val="21"/>
        </w:rPr>
        <w:t>.</w:t>
      </w:r>
    </w:p>
    <w:p w14:paraId="20EE8F98" w14:textId="40028CDF" w:rsidR="005A0437" w:rsidRPr="007E64ED" w:rsidRDefault="00C33C8B" w:rsidP="00E47A93">
      <w:pPr>
        <w:spacing w:line="23" w:lineRule="atLeast"/>
        <w:ind w:firstLine="432"/>
        <w:contextualSpacing/>
        <w:jc w:val="both"/>
        <w:rPr>
          <w:rFonts w:ascii="Georgia" w:hAnsi="Georgia"/>
          <w:sz w:val="21"/>
          <w:szCs w:val="21"/>
        </w:rPr>
      </w:pPr>
      <w:r w:rsidRPr="00DE7877">
        <w:rPr>
          <w:rFonts w:ascii="Georgia" w:hAnsi="Georgia"/>
          <w:sz w:val="21"/>
          <w:szCs w:val="21"/>
        </w:rPr>
        <w:t xml:space="preserve">However, while these </w:t>
      </w:r>
      <w:r w:rsidR="00F94E65" w:rsidRPr="00DE7877">
        <w:rPr>
          <w:rFonts w:ascii="Georgia" w:hAnsi="Georgia"/>
          <w:sz w:val="21"/>
          <w:szCs w:val="21"/>
        </w:rPr>
        <w:t xml:space="preserve">reductions are </w:t>
      </w:r>
      <w:r w:rsidRPr="00DE7877">
        <w:rPr>
          <w:rFonts w:ascii="Georgia" w:hAnsi="Georgia"/>
          <w:sz w:val="21"/>
          <w:szCs w:val="21"/>
        </w:rPr>
        <w:t>positive</w:t>
      </w:r>
      <w:r w:rsidR="0025006B" w:rsidRPr="00DE7877">
        <w:rPr>
          <w:rFonts w:ascii="Georgia" w:hAnsi="Georgia"/>
          <w:sz w:val="21"/>
          <w:szCs w:val="21"/>
        </w:rPr>
        <w:t xml:space="preserve"> steps in the right direction</w:t>
      </w:r>
      <w:r w:rsidRPr="00DE7877">
        <w:rPr>
          <w:rFonts w:ascii="Georgia" w:hAnsi="Georgia"/>
          <w:sz w:val="21"/>
          <w:szCs w:val="21"/>
        </w:rPr>
        <w:t>, th</w:t>
      </w:r>
      <w:r w:rsidR="00F94E65" w:rsidRPr="00DE7877">
        <w:rPr>
          <w:rFonts w:ascii="Georgia" w:hAnsi="Georgia"/>
          <w:sz w:val="21"/>
          <w:szCs w:val="21"/>
        </w:rPr>
        <w:t>e</w:t>
      </w:r>
      <w:r w:rsidR="003572B4">
        <w:rPr>
          <w:rFonts w:ascii="Georgia" w:hAnsi="Georgia"/>
          <w:sz w:val="21"/>
          <w:szCs w:val="21"/>
        </w:rPr>
        <w:t xml:space="preserve"> achievement is often less impressive on deeper interrogation</w:t>
      </w:r>
      <w:r w:rsidR="00F94E65" w:rsidRPr="001E6D1F">
        <w:rPr>
          <w:rFonts w:ascii="Georgia" w:hAnsi="Georgia"/>
          <w:sz w:val="21"/>
          <w:szCs w:val="21"/>
        </w:rPr>
        <w:t xml:space="preserve">. </w:t>
      </w:r>
      <w:r w:rsidR="00DE7877">
        <w:rPr>
          <w:rFonts w:ascii="Georgia" w:hAnsi="Georgia"/>
          <w:sz w:val="21"/>
          <w:szCs w:val="21"/>
        </w:rPr>
        <w:t>O</w:t>
      </w:r>
      <w:r w:rsidR="00991B7B">
        <w:rPr>
          <w:rFonts w:ascii="Georgia" w:hAnsi="Georgia"/>
          <w:sz w:val="21"/>
          <w:szCs w:val="21"/>
        </w:rPr>
        <w:t>ften a</w:t>
      </w:r>
      <w:r w:rsidR="007E64ED">
        <w:rPr>
          <w:rFonts w:ascii="Georgia" w:hAnsi="Georgia"/>
          <w:sz w:val="21"/>
          <w:szCs w:val="21"/>
        </w:rPr>
        <w:t xml:space="preserve"> large fraction of the</w:t>
      </w:r>
      <w:r w:rsidR="007367BC">
        <w:rPr>
          <w:rFonts w:ascii="Georgia" w:hAnsi="Georgia"/>
          <w:sz w:val="21"/>
          <w:szCs w:val="21"/>
        </w:rPr>
        <w:t xml:space="preserve"> </w:t>
      </w:r>
      <w:r w:rsidR="003D6E11" w:rsidRPr="007E64ED">
        <w:rPr>
          <w:rFonts w:ascii="Georgia" w:hAnsi="Georgia"/>
          <w:sz w:val="21"/>
          <w:szCs w:val="21"/>
        </w:rPr>
        <w:t>decoupling</w:t>
      </w:r>
      <w:r w:rsidR="00991B7B">
        <w:rPr>
          <w:rFonts w:ascii="Georgia" w:hAnsi="Georgia"/>
          <w:sz w:val="21"/>
          <w:szCs w:val="21"/>
        </w:rPr>
        <w:t xml:space="preserve"> </w:t>
      </w:r>
      <w:r w:rsidR="003572B4">
        <w:rPr>
          <w:rFonts w:ascii="Georgia" w:hAnsi="Georgia"/>
          <w:sz w:val="21"/>
          <w:szCs w:val="21"/>
        </w:rPr>
        <w:t xml:space="preserve">taking place in </w:t>
      </w:r>
      <w:r w:rsidR="003D6E11" w:rsidRPr="007E64ED">
        <w:rPr>
          <w:rFonts w:ascii="Georgia" w:hAnsi="Georgia"/>
          <w:sz w:val="21"/>
          <w:szCs w:val="21"/>
        </w:rPr>
        <w:t>rich nations</w:t>
      </w:r>
      <w:r w:rsidR="007E64ED">
        <w:rPr>
          <w:rFonts w:ascii="Georgia" w:hAnsi="Georgia"/>
          <w:sz w:val="21"/>
          <w:szCs w:val="21"/>
        </w:rPr>
        <w:t xml:space="preserve"> </w:t>
      </w:r>
      <w:r w:rsidR="003572B4">
        <w:rPr>
          <w:rFonts w:ascii="Georgia" w:hAnsi="Georgia"/>
          <w:sz w:val="21"/>
          <w:szCs w:val="21"/>
        </w:rPr>
        <w:t xml:space="preserve">is a result of </w:t>
      </w:r>
      <w:r w:rsidR="00796C85" w:rsidRPr="007E64ED">
        <w:rPr>
          <w:rFonts w:ascii="Georgia" w:hAnsi="Georgia"/>
          <w:sz w:val="21"/>
          <w:szCs w:val="21"/>
        </w:rPr>
        <w:t xml:space="preserve">environmental ‘leakage’ </w:t>
      </w:r>
      <w:r w:rsidR="00E47A93">
        <w:rPr>
          <w:rFonts w:ascii="Georgia" w:hAnsi="Georgia"/>
          <w:sz w:val="21"/>
          <w:szCs w:val="21"/>
        </w:rPr>
        <w:t>–</w:t>
      </w:r>
      <w:r w:rsidR="00796C85" w:rsidRPr="007E64ED">
        <w:rPr>
          <w:rFonts w:ascii="Georgia" w:hAnsi="Georgia"/>
          <w:sz w:val="21"/>
          <w:szCs w:val="21"/>
        </w:rPr>
        <w:t xml:space="preserve"> that</w:t>
      </w:r>
      <w:r w:rsidR="00E47A93">
        <w:rPr>
          <w:rFonts w:ascii="Georgia" w:hAnsi="Georgia"/>
          <w:sz w:val="21"/>
          <w:szCs w:val="21"/>
        </w:rPr>
        <w:t xml:space="preserve"> </w:t>
      </w:r>
      <w:r w:rsidR="00796C85" w:rsidRPr="007E64ED">
        <w:rPr>
          <w:rFonts w:ascii="Georgia" w:hAnsi="Georgia"/>
          <w:sz w:val="21"/>
          <w:szCs w:val="21"/>
        </w:rPr>
        <w:t xml:space="preserve">is, the process whereby wealthy nations have, throughout the globalisation era, increasingly externalised environmental damage via mechanisms such as pollution trading and the outsourcing of environmentally intensive </w:t>
      </w:r>
      <w:r w:rsidR="00796C85" w:rsidRPr="007E64ED">
        <w:rPr>
          <w:rFonts w:ascii="Georgia" w:hAnsi="Georgia"/>
          <w:sz w:val="21"/>
          <w:szCs w:val="21"/>
        </w:rPr>
        <w:t xml:space="preserve">production to developing countries, especially China. </w:t>
      </w:r>
      <w:r w:rsidR="007E64ED" w:rsidRPr="001E6D1F">
        <w:rPr>
          <w:rFonts w:ascii="Georgia" w:hAnsi="Georgia"/>
          <w:sz w:val="21"/>
          <w:szCs w:val="21"/>
        </w:rPr>
        <w:t>While it may be possible to ‘externalise’ impacts from a given nation, the planet, of course, is a closed system in this regard</w:t>
      </w:r>
      <w:r w:rsidR="007E64ED" w:rsidRPr="007E64ED">
        <w:rPr>
          <w:rFonts w:ascii="Georgia" w:hAnsi="Georgia"/>
          <w:sz w:val="21"/>
          <w:szCs w:val="21"/>
        </w:rPr>
        <w:t>. Accordingly, when ‘externalised’ manufacturing or agricultural commodities – and their associated environmental harms – are ‘internalised’ from an accounting perspective, much of the apparent environmental progress of high consuming countries disappears</w:t>
      </w:r>
      <w:r w:rsidR="00796C85" w:rsidRPr="007E64ED">
        <w:rPr>
          <w:rFonts w:ascii="Georgia" w:hAnsi="Georgia"/>
          <w:sz w:val="21"/>
          <w:szCs w:val="21"/>
        </w:rPr>
        <w:t xml:space="preserve">. </w:t>
      </w:r>
      <w:r w:rsidR="00B55FCA" w:rsidRPr="007E64ED">
        <w:rPr>
          <w:rFonts w:ascii="Georgia" w:hAnsi="Georgia"/>
          <w:sz w:val="21"/>
          <w:szCs w:val="21"/>
        </w:rPr>
        <w:t xml:space="preserve">For example, it </w:t>
      </w:r>
      <w:r w:rsidR="00E24154">
        <w:rPr>
          <w:rFonts w:ascii="Georgia" w:hAnsi="Georgia"/>
          <w:sz w:val="21"/>
          <w:szCs w:val="21"/>
        </w:rPr>
        <w:t xml:space="preserve">is </w:t>
      </w:r>
      <w:r w:rsidR="00796C85" w:rsidRPr="007E64ED">
        <w:rPr>
          <w:rFonts w:ascii="Georgia" w:hAnsi="Georgia"/>
          <w:sz w:val="21"/>
          <w:szCs w:val="21"/>
        </w:rPr>
        <w:t>no good claiming a reduction in national deforestation, say, if a nation is simply importing more wood from abroad rather than cutting down its own trees (Asici, 2013). Similarly, it has hardly environmental progress if the rate of species loss is reduced within a nation if, at the same time, the net import of luxury agricultural crops is driving accelerated species extinction across the globe (Lenzen et al, 2012)</w:t>
      </w:r>
      <w:r w:rsidR="00796C85" w:rsidRPr="00E47A93">
        <w:rPr>
          <w:rFonts w:ascii="Georgia" w:hAnsi="Georgia"/>
          <w:sz w:val="21"/>
          <w:szCs w:val="21"/>
        </w:rPr>
        <w:fldChar w:fldCharType="begin"/>
      </w:r>
      <w:r w:rsidR="00796C85" w:rsidRPr="00B71BD5">
        <w:rPr>
          <w:rFonts w:ascii="Georgia" w:hAnsi="Georgia"/>
          <w:sz w:val="21"/>
          <w:szCs w:val="21"/>
        </w:rPr>
        <w:instrText xml:space="preserve"> ADDIN EN.CITE &lt;EndNote&gt;&lt;Cite Hidden="1"&gt;&lt;Author&gt;Lenzen&lt;/Author&gt;&lt;Year&gt;2012&lt;/Year&gt;&lt;RecNum&gt;6&lt;/RecNum&gt;&lt;record&gt;&lt;rec-number&gt;6&lt;/rec-number&gt;&lt;foreign-keys&gt;&lt;key app="EN" db-id="20etavv5qawvzpexxxy5e95kddsfppxfa95v" timestamp="1518236884"&gt;6&lt;/key&gt;&lt;/foreign-keys&gt;&lt;ref-type name="Book"&gt;6&lt;/ref-type&gt;&lt;contributors&gt;&lt;authors&gt;&lt;author&gt;Lenzen, Manfred&lt;/author&gt;&lt;author&gt;Moran, Daniel&lt;/author&gt;&lt;author&gt;Kanemoto, K.&lt;/author&gt;&lt;author&gt;Foran, Barney&lt;/author&gt;&lt;author&gt;Lobefaro, Leonarda&lt;/author&gt;&lt;author&gt;Geschke, Arne&lt;/author&gt;&lt;/authors&gt;&lt;/contributors&gt;&lt;titles&gt;&lt;title&gt;International Trade Drives Biodiversity Threats in Developing Nations&lt;/title&gt;&lt;/titles&gt;&lt;pages&gt;109-12&lt;/pages&gt;&lt;volume&gt;486&lt;/volume&gt;&lt;dates&gt;&lt;year&gt;2012&lt;/year&gt;&lt;/dates&gt;&lt;urls&gt;&lt;/urls&gt;&lt;electronic-resource-num&gt;10.1038/nature11145&lt;/electronic-resource-num&gt;&lt;/record&gt;&lt;/Cite&gt;&lt;/EndNote&gt;</w:instrText>
      </w:r>
      <w:r w:rsidR="00796C85" w:rsidRPr="00E47A93">
        <w:rPr>
          <w:rFonts w:ascii="Georgia" w:hAnsi="Georgia"/>
          <w:sz w:val="21"/>
          <w:szCs w:val="21"/>
        </w:rPr>
        <w:fldChar w:fldCharType="end"/>
      </w:r>
      <w:r w:rsidR="00796C85" w:rsidRPr="00B71BD5">
        <w:rPr>
          <w:rFonts w:ascii="Georgia" w:hAnsi="Georgia"/>
          <w:sz w:val="21"/>
          <w:szCs w:val="21"/>
        </w:rPr>
        <w:t>.</w:t>
      </w:r>
      <w:r w:rsidR="00613807" w:rsidRPr="00B71BD5">
        <w:rPr>
          <w:rFonts w:ascii="Georgia" w:hAnsi="Georgia"/>
          <w:sz w:val="21"/>
          <w:szCs w:val="21"/>
        </w:rPr>
        <w:t xml:space="preserve"> </w:t>
      </w:r>
      <w:r w:rsidR="00E47A93">
        <w:rPr>
          <w:rFonts w:ascii="Georgia" w:hAnsi="Georgia"/>
          <w:sz w:val="21"/>
          <w:szCs w:val="21"/>
        </w:rPr>
        <w:t>T</w:t>
      </w:r>
      <w:r w:rsidR="007E64ED">
        <w:rPr>
          <w:rFonts w:ascii="Georgia" w:hAnsi="Georgia"/>
          <w:sz w:val="21"/>
          <w:szCs w:val="21"/>
        </w:rPr>
        <w:t>he OECD</w:t>
      </w:r>
      <w:r w:rsidR="003572B4">
        <w:rPr>
          <w:rFonts w:ascii="Georgia" w:hAnsi="Georgia"/>
          <w:sz w:val="21"/>
          <w:szCs w:val="21"/>
        </w:rPr>
        <w:t>s</w:t>
      </w:r>
      <w:r w:rsidR="007E64ED">
        <w:rPr>
          <w:rFonts w:ascii="Georgia" w:hAnsi="Georgia"/>
          <w:sz w:val="21"/>
          <w:szCs w:val="21"/>
        </w:rPr>
        <w:t xml:space="preserve"> </w:t>
      </w:r>
      <w:r w:rsidR="00DE7877">
        <w:rPr>
          <w:rFonts w:ascii="Georgia" w:hAnsi="Georgia"/>
          <w:sz w:val="21"/>
          <w:szCs w:val="21"/>
        </w:rPr>
        <w:t xml:space="preserve">aggregated </w:t>
      </w:r>
      <w:r w:rsidR="007E64ED">
        <w:rPr>
          <w:rFonts w:ascii="Georgia" w:hAnsi="Georgia"/>
          <w:sz w:val="21"/>
          <w:szCs w:val="21"/>
        </w:rPr>
        <w:t>carbon reductions</w:t>
      </w:r>
      <w:r w:rsidR="00DE7877">
        <w:rPr>
          <w:rFonts w:ascii="Georgia" w:hAnsi="Georgia"/>
          <w:sz w:val="21"/>
          <w:szCs w:val="21"/>
        </w:rPr>
        <w:t xml:space="preserve"> between 2000 to 2013</w:t>
      </w:r>
      <w:r w:rsidR="007E64ED">
        <w:rPr>
          <w:rFonts w:ascii="Georgia" w:hAnsi="Georgia"/>
          <w:sz w:val="21"/>
          <w:szCs w:val="21"/>
        </w:rPr>
        <w:t xml:space="preserve"> </w:t>
      </w:r>
      <w:r w:rsidR="00DE7877">
        <w:rPr>
          <w:rFonts w:ascii="Georgia" w:hAnsi="Georgia"/>
          <w:sz w:val="21"/>
          <w:szCs w:val="21"/>
        </w:rPr>
        <w:t xml:space="preserve">reduce by </w:t>
      </w:r>
      <w:r w:rsidR="00E24154">
        <w:rPr>
          <w:rFonts w:ascii="Georgia" w:hAnsi="Georgia"/>
          <w:sz w:val="21"/>
          <w:szCs w:val="21"/>
        </w:rPr>
        <w:t>about half</w:t>
      </w:r>
      <w:r w:rsidR="003572B4">
        <w:rPr>
          <w:rFonts w:ascii="Georgia" w:hAnsi="Georgia"/>
          <w:sz w:val="21"/>
          <w:szCs w:val="21"/>
        </w:rPr>
        <w:t xml:space="preserve"> when </w:t>
      </w:r>
      <w:r w:rsidR="00753754">
        <w:rPr>
          <w:rFonts w:ascii="Georgia" w:hAnsi="Georgia"/>
          <w:sz w:val="21"/>
          <w:szCs w:val="21"/>
        </w:rPr>
        <w:t xml:space="preserve">a </w:t>
      </w:r>
      <w:r w:rsidR="00E24154">
        <w:rPr>
          <w:rFonts w:ascii="Georgia" w:hAnsi="Georgia"/>
          <w:sz w:val="21"/>
          <w:szCs w:val="21"/>
        </w:rPr>
        <w:t xml:space="preserve">consumption based methodology is used and </w:t>
      </w:r>
      <w:r w:rsidR="00DE7877">
        <w:rPr>
          <w:rFonts w:ascii="Georgia" w:hAnsi="Georgia"/>
          <w:sz w:val="21"/>
          <w:szCs w:val="21"/>
        </w:rPr>
        <w:t xml:space="preserve">the </w:t>
      </w:r>
      <w:r w:rsidR="007E64ED">
        <w:rPr>
          <w:rFonts w:ascii="Georgia" w:hAnsi="Georgia"/>
          <w:sz w:val="21"/>
          <w:szCs w:val="21"/>
        </w:rPr>
        <w:t xml:space="preserve">emissions embedded in </w:t>
      </w:r>
      <w:r w:rsidR="00E24154">
        <w:rPr>
          <w:rFonts w:ascii="Georgia" w:hAnsi="Georgia"/>
          <w:sz w:val="21"/>
          <w:szCs w:val="21"/>
        </w:rPr>
        <w:t xml:space="preserve">imports </w:t>
      </w:r>
      <w:r w:rsidR="007E64ED">
        <w:rPr>
          <w:rFonts w:ascii="Georgia" w:hAnsi="Georgia"/>
          <w:sz w:val="21"/>
          <w:szCs w:val="21"/>
        </w:rPr>
        <w:t>from ‘pollution havens’ in China and other industrialising nation</w:t>
      </w:r>
      <w:r w:rsidR="00E24154">
        <w:rPr>
          <w:rFonts w:ascii="Georgia" w:hAnsi="Georgia"/>
          <w:sz w:val="21"/>
          <w:szCs w:val="21"/>
        </w:rPr>
        <w:t>s are</w:t>
      </w:r>
      <w:r w:rsidR="003572B4">
        <w:rPr>
          <w:rFonts w:ascii="Georgia" w:hAnsi="Georgia"/>
          <w:sz w:val="21"/>
          <w:szCs w:val="21"/>
        </w:rPr>
        <w:t xml:space="preserve"> fully accounted for</w:t>
      </w:r>
      <w:r w:rsidR="006F4B88">
        <w:rPr>
          <w:rFonts w:ascii="Georgia" w:hAnsi="Georgia"/>
          <w:sz w:val="21"/>
          <w:szCs w:val="21"/>
        </w:rPr>
        <w:t xml:space="preserve"> (Carbon Tracker, 2016)</w:t>
      </w:r>
      <w:r w:rsidR="003572B4">
        <w:rPr>
          <w:rFonts w:ascii="Georgia" w:hAnsi="Georgia"/>
          <w:sz w:val="21"/>
          <w:szCs w:val="21"/>
        </w:rPr>
        <w:t>.</w:t>
      </w:r>
      <w:r w:rsidR="007E64ED">
        <w:rPr>
          <w:rFonts w:ascii="Georgia" w:hAnsi="Georgia"/>
          <w:sz w:val="21"/>
          <w:szCs w:val="21"/>
        </w:rPr>
        <w:t xml:space="preserve"> </w:t>
      </w:r>
      <w:r w:rsidR="00216D43">
        <w:rPr>
          <w:rFonts w:ascii="Georgia" w:hAnsi="Georgia"/>
          <w:sz w:val="21"/>
          <w:szCs w:val="21"/>
        </w:rPr>
        <w:t xml:space="preserve">To </w:t>
      </w:r>
      <w:r w:rsidR="00753754">
        <w:rPr>
          <w:rFonts w:ascii="Georgia" w:hAnsi="Georgia"/>
          <w:sz w:val="21"/>
          <w:szCs w:val="21"/>
        </w:rPr>
        <w:t xml:space="preserve">the </w:t>
      </w:r>
      <w:r w:rsidR="00216D43">
        <w:rPr>
          <w:rFonts w:ascii="Georgia" w:hAnsi="Georgia"/>
          <w:sz w:val="21"/>
          <w:szCs w:val="21"/>
        </w:rPr>
        <w:t>extent that some nations have achieved absolute decoupling in carbon emissions, the problem remains that this process has been too slow and too minor</w:t>
      </w:r>
      <w:r w:rsidR="00753754">
        <w:rPr>
          <w:rFonts w:ascii="Georgia" w:hAnsi="Georgia"/>
          <w:sz w:val="21"/>
          <w:szCs w:val="21"/>
        </w:rPr>
        <w:t xml:space="preserve"> to provide much solace</w:t>
      </w:r>
      <w:r w:rsidR="00216D43">
        <w:rPr>
          <w:rFonts w:ascii="Georgia" w:hAnsi="Georgia"/>
          <w:sz w:val="21"/>
          <w:szCs w:val="21"/>
        </w:rPr>
        <w:t xml:space="preserve">, and as noted above, from the global perspective that ultimately matters, carbon emissions remain on the rise.  </w:t>
      </w:r>
    </w:p>
    <w:p w14:paraId="057B8F3F" w14:textId="7B5A81BF" w:rsidR="00B56B44" w:rsidRPr="00B71BD5" w:rsidRDefault="00E61616" w:rsidP="00B56B44">
      <w:pPr>
        <w:spacing w:line="23" w:lineRule="atLeast"/>
        <w:ind w:firstLine="432"/>
        <w:contextualSpacing/>
        <w:jc w:val="both"/>
        <w:rPr>
          <w:rFonts w:ascii="Georgia" w:hAnsi="Georgia"/>
          <w:sz w:val="21"/>
          <w:szCs w:val="21"/>
        </w:rPr>
      </w:pPr>
      <w:r w:rsidRPr="007E64ED">
        <w:rPr>
          <w:rFonts w:ascii="Georgia" w:hAnsi="Georgia"/>
          <w:sz w:val="21"/>
          <w:szCs w:val="21"/>
        </w:rPr>
        <w:t xml:space="preserve">The </w:t>
      </w:r>
      <w:r w:rsidR="00B56B44" w:rsidRPr="007E64ED">
        <w:rPr>
          <w:rFonts w:ascii="Georgia" w:hAnsi="Georgia"/>
          <w:sz w:val="21"/>
          <w:szCs w:val="21"/>
        </w:rPr>
        <w:t xml:space="preserve">effect of </w:t>
      </w:r>
      <w:r w:rsidRPr="007E64ED">
        <w:rPr>
          <w:rFonts w:ascii="Georgia" w:hAnsi="Georgia"/>
          <w:sz w:val="21"/>
          <w:szCs w:val="21"/>
        </w:rPr>
        <w:t>environmental leakage is</w:t>
      </w:r>
      <w:r w:rsidR="00753754">
        <w:rPr>
          <w:rFonts w:ascii="Georgia" w:hAnsi="Georgia"/>
          <w:sz w:val="21"/>
          <w:szCs w:val="21"/>
        </w:rPr>
        <w:t xml:space="preserve"> </w:t>
      </w:r>
      <w:r w:rsidRPr="007E64ED">
        <w:rPr>
          <w:rFonts w:ascii="Georgia" w:hAnsi="Georgia"/>
          <w:sz w:val="21"/>
          <w:szCs w:val="21"/>
        </w:rPr>
        <w:t xml:space="preserve">most </w:t>
      </w:r>
      <w:r w:rsidR="00B56B44" w:rsidRPr="007E64ED">
        <w:rPr>
          <w:rFonts w:ascii="Georgia" w:hAnsi="Georgia"/>
          <w:sz w:val="21"/>
          <w:szCs w:val="21"/>
        </w:rPr>
        <w:t xml:space="preserve">pronounced </w:t>
      </w:r>
      <w:r w:rsidRPr="007E64ED">
        <w:rPr>
          <w:rFonts w:ascii="Georgia" w:hAnsi="Georgia"/>
          <w:sz w:val="21"/>
          <w:szCs w:val="21"/>
        </w:rPr>
        <w:t xml:space="preserve">with respect to overall material usage. </w:t>
      </w:r>
      <w:r w:rsidRPr="007E64ED">
        <w:rPr>
          <w:rFonts w:ascii="Georgia" w:hAnsi="Georgia" w:cs="Arial"/>
          <w:sz w:val="21"/>
          <w:szCs w:val="21"/>
          <w:lang w:val="en-US"/>
        </w:rPr>
        <w:t>Wiedmann et al (2015) has shown that absolute decoupling within OECD nations is only evident when using the ‘domestic material consumption’ (DMC) accounting meas</w:t>
      </w:r>
      <w:r w:rsidRPr="00991B7B">
        <w:rPr>
          <w:rFonts w:ascii="Georgia" w:hAnsi="Georgia" w:cs="Arial"/>
          <w:sz w:val="21"/>
          <w:szCs w:val="21"/>
          <w:lang w:val="en-US"/>
        </w:rPr>
        <w:t>ure, which</w:t>
      </w:r>
      <w:r w:rsidRPr="00BB7437">
        <w:rPr>
          <w:rFonts w:ascii="Georgia" w:hAnsi="Georgia" w:cs="Arial"/>
          <w:sz w:val="21"/>
          <w:szCs w:val="21"/>
          <w:lang w:val="en-US"/>
        </w:rPr>
        <w:t xml:space="preserve"> fails to factor in upstream raw material</w:t>
      </w:r>
      <w:r w:rsidR="00753754">
        <w:rPr>
          <w:rFonts w:ascii="Georgia" w:hAnsi="Georgia" w:cs="Arial"/>
          <w:sz w:val="21"/>
          <w:szCs w:val="21"/>
          <w:lang w:val="en-US"/>
        </w:rPr>
        <w:t>s</w:t>
      </w:r>
      <w:r w:rsidRPr="00BB7437">
        <w:rPr>
          <w:rFonts w:ascii="Georgia" w:hAnsi="Georgia" w:cs="Arial"/>
          <w:sz w:val="21"/>
          <w:szCs w:val="21"/>
          <w:lang w:val="en-US"/>
        </w:rPr>
        <w:t xml:space="preserve"> embedded in imports that originate outside the focal country</w:t>
      </w:r>
      <w:r w:rsidRPr="00DE7877">
        <w:rPr>
          <w:rFonts w:ascii="Georgia" w:hAnsi="Georgia" w:cs="Arial"/>
          <w:sz w:val="21"/>
          <w:szCs w:val="21"/>
          <w:lang w:val="en-US"/>
        </w:rPr>
        <w:t xml:space="preserve">. If instead one uses the recently developed material footprint (MF) – a measure which includes all the raw materials associated with final demand of a given economy – </w:t>
      </w:r>
      <w:r w:rsidRPr="007367BC">
        <w:rPr>
          <w:rFonts w:ascii="Georgia" w:hAnsi="Georgia" w:cs="Arial"/>
          <w:sz w:val="21"/>
          <w:szCs w:val="21"/>
          <w:lang w:val="en-US"/>
        </w:rPr>
        <w:t xml:space="preserve">the picture looks very different. </w:t>
      </w:r>
      <w:r w:rsidRPr="00FF2DF1">
        <w:rPr>
          <w:rFonts w:ascii="Georgia" w:hAnsi="Georgia" w:cs="Arial"/>
          <w:sz w:val="21"/>
          <w:szCs w:val="21"/>
          <w:lang w:val="en-US"/>
        </w:rPr>
        <w:t>The study</w:t>
      </w:r>
      <w:r w:rsidRPr="00B71BD5">
        <w:rPr>
          <w:rFonts w:ascii="Georgia" w:hAnsi="Georgia" w:cs="Arial"/>
          <w:sz w:val="21"/>
          <w:szCs w:val="21"/>
          <w:lang w:val="en-US"/>
        </w:rPr>
        <w:t xml:space="preserve"> found that between 1990-2008 the material footprint of the OECD (as well as the EU), ‘</w:t>
      </w:r>
      <w:r w:rsidRPr="00B71BD5">
        <w:rPr>
          <w:rFonts w:ascii="Georgia" w:hAnsi="Georgia" w:cs="Arial"/>
          <w:sz w:val="21"/>
          <w:szCs w:val="21"/>
          <w:lang w:val="en-AU"/>
        </w:rPr>
        <w:t>kept pace with increases in GDP and no improvements in resource productivity at all are observed when measured as the GDP/MF’</w:t>
      </w:r>
      <w:r w:rsidRPr="00B71BD5">
        <w:rPr>
          <w:rFonts w:ascii="Georgia" w:hAnsi="Georgia" w:cs="Arial"/>
          <w:sz w:val="21"/>
          <w:szCs w:val="21"/>
          <w:lang w:val="en-US"/>
        </w:rPr>
        <w:t xml:space="preserve"> </w:t>
      </w:r>
      <w:r w:rsidRPr="00B71BD5">
        <w:rPr>
          <w:rFonts w:ascii="Georgia" w:hAnsi="Georgia" w:cs="Arial"/>
          <w:sz w:val="21"/>
          <w:szCs w:val="21"/>
          <w:lang w:val="en-AU"/>
        </w:rPr>
        <w:t>(Wiedmann et al, 2015: 6273).</w:t>
      </w:r>
      <w:r w:rsidR="00753754">
        <w:rPr>
          <w:rFonts w:ascii="Georgia" w:hAnsi="Georgia"/>
          <w:sz w:val="21"/>
          <w:szCs w:val="21"/>
        </w:rPr>
        <w:t xml:space="preserve"> In other </w:t>
      </w:r>
      <w:r w:rsidRPr="00B71BD5">
        <w:rPr>
          <w:rFonts w:ascii="Georgia" w:hAnsi="Georgia"/>
          <w:sz w:val="21"/>
          <w:szCs w:val="21"/>
        </w:rPr>
        <w:t xml:space="preserve">words, when a proper accounting is applied, </w:t>
      </w:r>
      <w:r w:rsidR="00216D43">
        <w:rPr>
          <w:rFonts w:ascii="Georgia" w:hAnsi="Georgia"/>
          <w:sz w:val="21"/>
          <w:szCs w:val="21"/>
        </w:rPr>
        <w:t xml:space="preserve">many </w:t>
      </w:r>
      <w:r w:rsidRPr="00B71BD5">
        <w:rPr>
          <w:rFonts w:ascii="Georgia" w:hAnsi="Georgia"/>
          <w:sz w:val="21"/>
          <w:szCs w:val="21"/>
        </w:rPr>
        <w:t xml:space="preserve">OECD nations have not even achieved relative decoupling in material footprint over the last two decades, let alone absolute reductions. Accordingly, the idea that wealthy nations have reached ‘peak stuff’ seems to be no more than a widely promoted myth that only serves to entrench the economics of growth. </w:t>
      </w:r>
    </w:p>
    <w:p w14:paraId="323A8AD3" w14:textId="48D5D3EB" w:rsidR="003D6E11" w:rsidRDefault="00B55FCA" w:rsidP="00B55FCA">
      <w:pPr>
        <w:spacing w:line="23" w:lineRule="atLeast"/>
        <w:ind w:firstLine="432"/>
        <w:contextualSpacing/>
        <w:jc w:val="both"/>
        <w:rPr>
          <w:rFonts w:ascii="Georgia" w:hAnsi="Georgia" w:cs="Arial"/>
          <w:sz w:val="21"/>
          <w:szCs w:val="21"/>
        </w:rPr>
      </w:pPr>
      <w:r w:rsidRPr="00B71BD5">
        <w:rPr>
          <w:rFonts w:ascii="Georgia" w:hAnsi="Georgia"/>
          <w:sz w:val="21"/>
          <w:szCs w:val="21"/>
        </w:rPr>
        <w:t xml:space="preserve">In the final analysis, </w:t>
      </w:r>
      <w:r w:rsidR="00991B7B">
        <w:rPr>
          <w:rFonts w:ascii="Georgia" w:hAnsi="Georgia"/>
          <w:sz w:val="21"/>
          <w:szCs w:val="21"/>
        </w:rPr>
        <w:t xml:space="preserve">any </w:t>
      </w:r>
      <w:r w:rsidR="007367BC">
        <w:rPr>
          <w:rFonts w:ascii="Georgia" w:hAnsi="Georgia"/>
          <w:sz w:val="21"/>
          <w:szCs w:val="21"/>
        </w:rPr>
        <w:t xml:space="preserve">rich world </w:t>
      </w:r>
      <w:r w:rsidRPr="00991B7B">
        <w:rPr>
          <w:rFonts w:ascii="Georgia" w:hAnsi="Georgia"/>
          <w:sz w:val="21"/>
          <w:szCs w:val="21"/>
        </w:rPr>
        <w:t xml:space="preserve">decoupling </w:t>
      </w:r>
      <w:r w:rsidR="00991B7B">
        <w:rPr>
          <w:rFonts w:ascii="Georgia" w:hAnsi="Georgia"/>
          <w:sz w:val="21"/>
          <w:szCs w:val="21"/>
        </w:rPr>
        <w:t xml:space="preserve">to date remain far </w:t>
      </w:r>
      <w:r w:rsidRPr="007E64ED">
        <w:rPr>
          <w:rFonts w:ascii="Georgia" w:hAnsi="Georgia"/>
          <w:sz w:val="21"/>
          <w:szCs w:val="21"/>
        </w:rPr>
        <w:t>from adequate to put humanity on a sustainable pathway</w:t>
      </w:r>
      <w:r w:rsidR="00991B7B">
        <w:rPr>
          <w:rFonts w:ascii="Georgia" w:hAnsi="Georgia"/>
          <w:sz w:val="21"/>
          <w:szCs w:val="21"/>
        </w:rPr>
        <w:t xml:space="preserve"> – a point we will elaborate on below</w:t>
      </w:r>
      <w:r w:rsidRPr="007E64ED">
        <w:rPr>
          <w:rFonts w:ascii="Georgia" w:hAnsi="Georgia"/>
          <w:sz w:val="21"/>
          <w:szCs w:val="21"/>
        </w:rPr>
        <w:t xml:space="preserve">. </w:t>
      </w:r>
      <w:r w:rsidR="00B71BD5" w:rsidRPr="007E64ED">
        <w:rPr>
          <w:rFonts w:ascii="Georgia" w:hAnsi="Georgia"/>
          <w:sz w:val="21"/>
          <w:szCs w:val="21"/>
        </w:rPr>
        <w:t>As a rule, the richest nations remain</w:t>
      </w:r>
      <w:r w:rsidR="00B71BD5" w:rsidRPr="00991B7B">
        <w:rPr>
          <w:rFonts w:ascii="Georgia" w:hAnsi="Georgia"/>
          <w:sz w:val="21"/>
          <w:szCs w:val="21"/>
        </w:rPr>
        <w:t xml:space="preserve">, on a per capita basis, by far the most environmentally impactful (Global Footprint Network, 2017). Certainly, the environmental impacts of the rich nations are not showing an ‘inverted U’ shape claimed by advocates of the so-called Environmental Kuznets’ Curve, which holds that getting rich is the best way to live lightly on the planet (Beckerman, 2002). </w:t>
      </w:r>
      <w:r w:rsidR="007367BC">
        <w:rPr>
          <w:rFonts w:ascii="Georgia" w:hAnsi="Georgia"/>
          <w:sz w:val="21"/>
          <w:szCs w:val="21"/>
        </w:rPr>
        <w:t xml:space="preserve">At </w:t>
      </w:r>
      <w:r w:rsidR="003D6E11" w:rsidRPr="00991B7B">
        <w:rPr>
          <w:rFonts w:ascii="Georgia" w:hAnsi="Georgia" w:cs="Arial"/>
          <w:sz w:val="21"/>
          <w:szCs w:val="21"/>
        </w:rPr>
        <w:t>the global level</w:t>
      </w:r>
      <w:r w:rsidR="00216D43">
        <w:rPr>
          <w:rFonts w:ascii="Georgia" w:hAnsi="Georgia" w:cs="Arial"/>
          <w:sz w:val="21"/>
          <w:szCs w:val="21"/>
        </w:rPr>
        <w:t>,</w:t>
      </w:r>
      <w:r w:rsidR="003D6E11" w:rsidRPr="00991B7B">
        <w:rPr>
          <w:rFonts w:ascii="Georgia" w:hAnsi="Georgia" w:cs="Arial"/>
          <w:sz w:val="21"/>
          <w:szCs w:val="21"/>
        </w:rPr>
        <w:t xml:space="preserve"> decades of extraordinary technological </w:t>
      </w:r>
      <w:r w:rsidR="003D6E11" w:rsidRPr="00991B7B">
        <w:rPr>
          <w:rFonts w:ascii="Georgia" w:hAnsi="Georgia" w:cs="Arial"/>
          <w:sz w:val="21"/>
          <w:szCs w:val="21"/>
        </w:rPr>
        <w:lastRenderedPageBreak/>
        <w:t xml:space="preserve">development have failed to decouple GDP from environmental impact. </w:t>
      </w:r>
      <w:r w:rsidR="00753754">
        <w:rPr>
          <w:rFonts w:ascii="Georgia" w:hAnsi="Georgia" w:cs="Arial"/>
          <w:sz w:val="21"/>
          <w:szCs w:val="21"/>
        </w:rPr>
        <w:t>Despite isolated examples of success, e</w:t>
      </w:r>
      <w:r w:rsidR="003D6E11" w:rsidRPr="00991B7B">
        <w:rPr>
          <w:rFonts w:ascii="Georgia" w:hAnsi="Georgia" w:cs="Arial"/>
          <w:sz w:val="21"/>
          <w:szCs w:val="21"/>
        </w:rPr>
        <w:t>very year more carbon emissions are sent into the atmosphere and more renewable and non-renewable resources are extracted from our finite Earth.</w:t>
      </w:r>
      <w:r w:rsidR="00B71BD5" w:rsidRPr="00991B7B">
        <w:rPr>
          <w:rFonts w:ascii="Georgia" w:hAnsi="Georgia" w:cs="Arial"/>
          <w:sz w:val="21"/>
          <w:szCs w:val="21"/>
        </w:rPr>
        <w:t xml:space="preserve"> It seems, therefore, that the ‘optimism’ in ‘techno-optimism’ lacks evidential foundation</w:t>
      </w:r>
    </w:p>
    <w:p w14:paraId="3A58517C" w14:textId="77777777" w:rsidR="00530FD8" w:rsidRPr="0069515A" w:rsidRDefault="00530FD8" w:rsidP="005A0437">
      <w:pPr>
        <w:spacing w:line="23" w:lineRule="atLeast"/>
        <w:contextualSpacing/>
        <w:jc w:val="both"/>
        <w:rPr>
          <w:rFonts w:ascii="Georgia" w:hAnsi="Georgia"/>
          <w:sz w:val="21"/>
          <w:szCs w:val="21"/>
        </w:rPr>
      </w:pPr>
    </w:p>
    <w:p w14:paraId="693AD36B" w14:textId="77777777" w:rsidR="00DA3E3D" w:rsidRPr="00EF7B0E" w:rsidRDefault="00DA3E3D" w:rsidP="00DA3E3D">
      <w:pPr>
        <w:pStyle w:val="ListParagraph"/>
        <w:spacing w:line="23" w:lineRule="atLeast"/>
        <w:ind w:left="0"/>
        <w:jc w:val="center"/>
        <w:rPr>
          <w:rFonts w:ascii="Georgia" w:hAnsi="Georgia"/>
          <w:b/>
          <w:sz w:val="21"/>
          <w:szCs w:val="21"/>
        </w:rPr>
      </w:pPr>
      <w:r w:rsidRPr="00EF7B0E">
        <w:rPr>
          <w:rFonts w:ascii="Georgia" w:hAnsi="Georgia"/>
          <w:b/>
          <w:sz w:val="21"/>
          <w:szCs w:val="21"/>
        </w:rPr>
        <w:t>5. Efficiency</w:t>
      </w:r>
      <w:r w:rsidR="00EE3A0E">
        <w:rPr>
          <w:rFonts w:ascii="Georgia" w:hAnsi="Georgia"/>
          <w:b/>
          <w:sz w:val="21"/>
          <w:szCs w:val="21"/>
        </w:rPr>
        <w:t xml:space="preserve"> and the </w:t>
      </w:r>
      <w:r w:rsidRPr="00EF7B0E">
        <w:rPr>
          <w:rFonts w:ascii="Georgia" w:hAnsi="Georgia"/>
          <w:b/>
          <w:sz w:val="21"/>
          <w:szCs w:val="21"/>
        </w:rPr>
        <w:t>Rebound Effect</w:t>
      </w:r>
    </w:p>
    <w:p w14:paraId="10CD93C1" w14:textId="77777777" w:rsidR="00DA3E3D" w:rsidRPr="00EF7B0E" w:rsidRDefault="00DA3E3D" w:rsidP="00DA3E3D">
      <w:pPr>
        <w:spacing w:line="23" w:lineRule="atLeast"/>
        <w:contextualSpacing/>
        <w:jc w:val="both"/>
        <w:rPr>
          <w:rFonts w:ascii="Georgia" w:hAnsi="Georgia"/>
          <w:b/>
          <w:sz w:val="21"/>
          <w:szCs w:val="21"/>
        </w:rPr>
      </w:pPr>
    </w:p>
    <w:p w14:paraId="39AA0B76" w14:textId="77777777" w:rsidR="00DA3E3D" w:rsidRPr="00EF7B0E" w:rsidRDefault="00420614" w:rsidP="009007EC">
      <w:pPr>
        <w:spacing w:line="23" w:lineRule="atLeast"/>
        <w:contextualSpacing/>
        <w:jc w:val="both"/>
        <w:rPr>
          <w:rFonts w:ascii="Georgia" w:hAnsi="Georgia"/>
          <w:sz w:val="21"/>
          <w:szCs w:val="21"/>
        </w:rPr>
      </w:pPr>
      <w:r>
        <w:rPr>
          <w:rFonts w:ascii="Georgia" w:hAnsi="Georgia"/>
          <w:sz w:val="21"/>
          <w:szCs w:val="21"/>
        </w:rPr>
        <w:t>The poor</w:t>
      </w:r>
      <w:r w:rsidR="00F61D26">
        <w:rPr>
          <w:rFonts w:ascii="Georgia" w:hAnsi="Georgia"/>
          <w:sz w:val="21"/>
          <w:szCs w:val="21"/>
        </w:rPr>
        <w:t xml:space="preserve"> historical</w:t>
      </w:r>
      <w:r>
        <w:rPr>
          <w:rFonts w:ascii="Georgia" w:hAnsi="Georgia"/>
          <w:sz w:val="21"/>
          <w:szCs w:val="21"/>
        </w:rPr>
        <w:t xml:space="preserve"> record</w:t>
      </w:r>
      <w:r w:rsidR="00530FD8">
        <w:rPr>
          <w:rFonts w:ascii="Georgia" w:hAnsi="Georgia"/>
          <w:sz w:val="21"/>
          <w:szCs w:val="21"/>
        </w:rPr>
        <w:t xml:space="preserve"> of decoupling</w:t>
      </w:r>
      <w:r>
        <w:rPr>
          <w:rFonts w:ascii="Georgia" w:hAnsi="Georgia"/>
          <w:sz w:val="21"/>
          <w:szCs w:val="21"/>
        </w:rPr>
        <w:t xml:space="preserve"> reviewed above is </w:t>
      </w:r>
      <w:r w:rsidR="00DA3E3D" w:rsidRPr="00EF7B0E">
        <w:rPr>
          <w:rFonts w:ascii="Georgia" w:hAnsi="Georgia"/>
          <w:sz w:val="21"/>
          <w:szCs w:val="21"/>
        </w:rPr>
        <w:t>counter-intuitive, perhaps, because one might ordinarily think that efficiency gains would lead to</w:t>
      </w:r>
      <w:r>
        <w:rPr>
          <w:rFonts w:ascii="Georgia" w:hAnsi="Georgia"/>
          <w:sz w:val="21"/>
          <w:szCs w:val="21"/>
        </w:rPr>
        <w:t xml:space="preserve"> substantial reductions</w:t>
      </w:r>
      <w:r w:rsidR="00530FD8">
        <w:rPr>
          <w:rFonts w:ascii="Georgia" w:hAnsi="Georgia"/>
          <w:sz w:val="21"/>
          <w:szCs w:val="21"/>
        </w:rPr>
        <w:t xml:space="preserve"> in energy and resource demands</w:t>
      </w:r>
      <w:r w:rsidR="00DA3E3D" w:rsidRPr="00EF7B0E">
        <w:rPr>
          <w:rFonts w:ascii="Georgia" w:hAnsi="Georgia"/>
          <w:sz w:val="21"/>
          <w:szCs w:val="21"/>
        </w:rPr>
        <w:t xml:space="preserve">. In other words, it is plausible to think that as the world gets better at producing commodities more efficiently, the absolute impacts of our economic activity would naturally decline. But </w:t>
      </w:r>
      <w:r w:rsidR="00EB7D2F">
        <w:rPr>
          <w:rFonts w:ascii="Georgia" w:hAnsi="Georgia"/>
          <w:sz w:val="21"/>
          <w:szCs w:val="21"/>
        </w:rPr>
        <w:t xml:space="preserve">we have seen that </w:t>
      </w:r>
      <w:r w:rsidR="00DA3E3D" w:rsidRPr="00EF7B0E">
        <w:rPr>
          <w:rFonts w:ascii="Georgia" w:hAnsi="Georgia"/>
          <w:sz w:val="21"/>
          <w:szCs w:val="21"/>
        </w:rPr>
        <w:t xml:space="preserve">this assumption has not played out in reality. </w:t>
      </w:r>
      <w:r w:rsidR="00EB7D2F">
        <w:rPr>
          <w:rFonts w:ascii="Georgia" w:hAnsi="Georgia"/>
          <w:sz w:val="21"/>
          <w:szCs w:val="21"/>
        </w:rPr>
        <w:t>In part</w:t>
      </w:r>
      <w:r w:rsidR="00D13BC2">
        <w:rPr>
          <w:rFonts w:ascii="Georgia" w:hAnsi="Georgia"/>
          <w:sz w:val="21"/>
          <w:szCs w:val="21"/>
        </w:rPr>
        <w:t xml:space="preserve"> this is due to sheer growth in economic throughput</w:t>
      </w:r>
      <w:r w:rsidR="001E0741">
        <w:rPr>
          <w:rFonts w:ascii="Georgia" w:hAnsi="Georgia"/>
          <w:sz w:val="21"/>
          <w:szCs w:val="21"/>
        </w:rPr>
        <w:t xml:space="preserve"> and energy services</w:t>
      </w:r>
      <w:r w:rsidR="00D13BC2">
        <w:rPr>
          <w:rFonts w:ascii="Georgia" w:hAnsi="Georgia"/>
          <w:sz w:val="21"/>
          <w:szCs w:val="21"/>
        </w:rPr>
        <w:t xml:space="preserve">, which has overwhelmed the efficiency </w:t>
      </w:r>
      <w:r w:rsidR="00EB7D2F">
        <w:rPr>
          <w:rFonts w:ascii="Georgia" w:hAnsi="Georgia"/>
          <w:sz w:val="21"/>
          <w:szCs w:val="21"/>
        </w:rPr>
        <w:t xml:space="preserve">gains that have been made. But </w:t>
      </w:r>
      <w:r w:rsidR="00D13BC2">
        <w:rPr>
          <w:rFonts w:ascii="Georgia" w:hAnsi="Georgia"/>
          <w:sz w:val="21"/>
          <w:szCs w:val="21"/>
        </w:rPr>
        <w:t xml:space="preserve">another critical part of the explanation is due to what are known as ‘rebound effects’ </w:t>
      </w:r>
      <w:r w:rsidR="00D13BC2" w:rsidRPr="00EF7B0E">
        <w:rPr>
          <w:rFonts w:ascii="Georgia" w:hAnsi="Georgia"/>
          <w:sz w:val="21"/>
          <w:szCs w:val="21"/>
        </w:rPr>
        <w:t>(Alcott, 2005</w:t>
      </w:r>
      <w:r w:rsidR="00D13BC2" w:rsidRPr="00EF7B0E">
        <w:rPr>
          <w:rFonts w:ascii="Georgia" w:hAnsi="Georgia"/>
          <w:sz w:val="21"/>
          <w:szCs w:val="21"/>
          <w:lang w:val="en-US"/>
        </w:rPr>
        <w:t xml:space="preserve">; </w:t>
      </w:r>
      <w:r w:rsidR="00D13BC2" w:rsidRPr="00EF7B0E">
        <w:rPr>
          <w:rFonts w:ascii="Georgia" w:hAnsi="Georgia"/>
          <w:sz w:val="21"/>
          <w:szCs w:val="21"/>
        </w:rPr>
        <w:t>Polimeni</w:t>
      </w:r>
      <w:r w:rsidR="00D13BC2" w:rsidRPr="00C46064">
        <w:rPr>
          <w:rFonts w:ascii="Georgia" w:hAnsi="Georgia"/>
          <w:i/>
          <w:sz w:val="21"/>
          <w:szCs w:val="21"/>
        </w:rPr>
        <w:t xml:space="preserve"> </w:t>
      </w:r>
      <w:r w:rsidR="00D13BC2" w:rsidRPr="009007EC">
        <w:rPr>
          <w:rFonts w:ascii="Georgia" w:hAnsi="Georgia"/>
          <w:sz w:val="21"/>
          <w:szCs w:val="21"/>
        </w:rPr>
        <w:t>et al</w:t>
      </w:r>
      <w:r w:rsidR="00D13BC2">
        <w:rPr>
          <w:rFonts w:ascii="Georgia" w:hAnsi="Georgia"/>
          <w:i/>
          <w:sz w:val="21"/>
          <w:szCs w:val="21"/>
        </w:rPr>
        <w:t>,</w:t>
      </w:r>
      <w:r w:rsidR="00D13BC2" w:rsidRPr="00EF7B0E">
        <w:rPr>
          <w:rFonts w:ascii="Georgia" w:hAnsi="Georgia"/>
          <w:sz w:val="21"/>
          <w:szCs w:val="21"/>
        </w:rPr>
        <w:t xml:space="preserve"> 2009;</w:t>
      </w:r>
      <w:r w:rsidR="00D13BC2">
        <w:rPr>
          <w:rFonts w:ascii="Georgia" w:hAnsi="Georgia"/>
          <w:sz w:val="21"/>
          <w:szCs w:val="21"/>
        </w:rPr>
        <w:t xml:space="preserve"> Saunders, 2013</w:t>
      </w:r>
      <w:r w:rsidR="00D13BC2" w:rsidRPr="00EF7B0E">
        <w:rPr>
          <w:rFonts w:ascii="Georgia" w:hAnsi="Georgia"/>
          <w:sz w:val="21"/>
          <w:szCs w:val="21"/>
        </w:rPr>
        <w:t>)</w:t>
      </w:r>
      <w:r w:rsidR="00D13BC2">
        <w:rPr>
          <w:rFonts w:ascii="Georgia" w:hAnsi="Georgia"/>
          <w:sz w:val="21"/>
          <w:szCs w:val="21"/>
        </w:rPr>
        <w:t xml:space="preserve">. </w:t>
      </w:r>
      <w:r w:rsidR="00DA3E3D">
        <w:rPr>
          <w:rFonts w:ascii="Georgia" w:hAnsi="Georgia"/>
          <w:sz w:val="21"/>
          <w:szCs w:val="21"/>
        </w:rPr>
        <w:t>A rebound effect</w:t>
      </w:r>
      <w:r w:rsidR="00DA3E3D" w:rsidRPr="00EF7B0E">
        <w:rPr>
          <w:rFonts w:ascii="Georgia" w:hAnsi="Georgia"/>
          <w:sz w:val="21"/>
          <w:szCs w:val="21"/>
        </w:rPr>
        <w:t xml:space="preserve"> is said to have occurred when the benefits of efficiency improvements are partially or wholly negated by consumption growth</w:t>
      </w:r>
      <w:r w:rsidR="00E714C8">
        <w:rPr>
          <w:rFonts w:ascii="Georgia" w:hAnsi="Georgia"/>
          <w:sz w:val="21"/>
          <w:szCs w:val="21"/>
        </w:rPr>
        <w:t xml:space="preserve"> – either by consumers or by industry –</w:t>
      </w:r>
      <w:r w:rsidR="00DA3E3D" w:rsidRPr="00EF7B0E">
        <w:rPr>
          <w:rFonts w:ascii="Georgia" w:hAnsi="Georgia"/>
          <w:sz w:val="21"/>
          <w:szCs w:val="21"/>
        </w:rPr>
        <w:t xml:space="preserve"> tha</w:t>
      </w:r>
      <w:r w:rsidR="00EB7D2F">
        <w:rPr>
          <w:rFonts w:ascii="Georgia" w:hAnsi="Georgia"/>
          <w:sz w:val="21"/>
          <w:szCs w:val="21"/>
        </w:rPr>
        <w:t>t</w:t>
      </w:r>
      <w:r w:rsidR="00DA3E3D" w:rsidRPr="00EF7B0E">
        <w:rPr>
          <w:rFonts w:ascii="Georgia" w:hAnsi="Georgia"/>
          <w:sz w:val="21"/>
          <w:szCs w:val="21"/>
        </w:rPr>
        <w:t xml:space="preserve"> was made possible by the efficiency improvements</w:t>
      </w:r>
      <w:r w:rsidR="00EE3A0E">
        <w:rPr>
          <w:rFonts w:ascii="Georgia" w:hAnsi="Georgia"/>
          <w:sz w:val="21"/>
          <w:szCs w:val="21"/>
        </w:rPr>
        <w:t xml:space="preserve"> </w:t>
      </w:r>
      <w:r w:rsidR="00EE3A0E" w:rsidRPr="00EF7B0E">
        <w:rPr>
          <w:rFonts w:ascii="Georgia" w:hAnsi="Georgia"/>
          <w:sz w:val="21"/>
          <w:szCs w:val="21"/>
        </w:rPr>
        <w:t>(</w:t>
      </w:r>
      <w:r w:rsidR="00EE3A0E" w:rsidRPr="00EF7B0E">
        <w:rPr>
          <w:rFonts w:ascii="Georgia" w:hAnsi="Georgia"/>
          <w:sz w:val="21"/>
          <w:szCs w:val="21"/>
          <w:lang w:val="en-US"/>
        </w:rPr>
        <w:t>Herring and Sorrell, 2009; Alcott and Madlener, 2009)</w:t>
      </w:r>
      <w:r w:rsidR="00DA3E3D" w:rsidRPr="00EF7B0E">
        <w:rPr>
          <w:rFonts w:ascii="Georgia" w:hAnsi="Georgia"/>
          <w:sz w:val="21"/>
          <w:szCs w:val="21"/>
        </w:rPr>
        <w:t xml:space="preserve">. For example, a 5% increase in energy efficiency may only reduce energy consumption by 2% if the efficiency improvements incentivise </w:t>
      </w:r>
      <w:r w:rsidR="00E714C8">
        <w:rPr>
          <w:rFonts w:ascii="Georgia" w:hAnsi="Georgia"/>
          <w:sz w:val="21"/>
          <w:szCs w:val="21"/>
        </w:rPr>
        <w:t>consumers or industry</w:t>
      </w:r>
      <w:r w:rsidR="00DA3E3D" w:rsidRPr="00EF7B0E">
        <w:rPr>
          <w:rFonts w:ascii="Georgia" w:hAnsi="Georgia"/>
          <w:sz w:val="21"/>
          <w:szCs w:val="21"/>
        </w:rPr>
        <w:t xml:space="preserve"> to </w:t>
      </w:r>
      <w:r w:rsidR="00E714C8">
        <w:rPr>
          <w:rFonts w:ascii="Georgia" w:hAnsi="Georgia"/>
          <w:sz w:val="21"/>
          <w:szCs w:val="21"/>
        </w:rPr>
        <w:t xml:space="preserve">increase demand for energy </w:t>
      </w:r>
      <w:r w:rsidR="00DA3E3D" w:rsidRPr="00EF7B0E">
        <w:rPr>
          <w:rFonts w:ascii="Georgia" w:hAnsi="Georgia"/>
          <w:sz w:val="21"/>
          <w:szCs w:val="21"/>
        </w:rPr>
        <w:t xml:space="preserve">(meaning 60% of anticipated savings are lost or ‘taken back’). In other words, efficiency improvements can provoke behavioural or economic responses (‘rebounds’) that end up reducing some of the anticipated benefits of the efficiency improvements. When those rebounds are significant enough they can even lead to </w:t>
      </w:r>
      <w:r w:rsidR="00DA3E3D" w:rsidRPr="00EF7B0E">
        <w:rPr>
          <w:rFonts w:ascii="Georgia" w:hAnsi="Georgia"/>
          <w:i/>
          <w:sz w:val="21"/>
          <w:szCs w:val="21"/>
        </w:rPr>
        <w:t>increased</w:t>
      </w:r>
      <w:r w:rsidR="00DA3E3D" w:rsidRPr="00EF7B0E">
        <w:rPr>
          <w:rFonts w:ascii="Georgia" w:hAnsi="Georgia"/>
          <w:sz w:val="21"/>
          <w:szCs w:val="21"/>
        </w:rPr>
        <w:t xml:space="preserve"> resource or energy consumption, which is sometimes called ‘back-</w:t>
      </w:r>
      <w:r w:rsidR="00DA3E3D">
        <w:rPr>
          <w:rFonts w:ascii="Georgia" w:hAnsi="Georgia"/>
          <w:sz w:val="21"/>
          <w:szCs w:val="21"/>
        </w:rPr>
        <w:t xml:space="preserve">fire’ or the </w:t>
      </w:r>
      <w:r w:rsidR="00EE3A0E">
        <w:rPr>
          <w:rFonts w:ascii="Georgia" w:hAnsi="Georgia"/>
          <w:sz w:val="21"/>
          <w:szCs w:val="21"/>
        </w:rPr>
        <w:t>‘</w:t>
      </w:r>
      <w:r w:rsidR="00DA3E3D">
        <w:rPr>
          <w:rFonts w:ascii="Georgia" w:hAnsi="Georgia"/>
          <w:sz w:val="21"/>
          <w:szCs w:val="21"/>
        </w:rPr>
        <w:t>Jevons paradox</w:t>
      </w:r>
      <w:r w:rsidR="002A2106">
        <w:rPr>
          <w:rFonts w:ascii="Georgia" w:hAnsi="Georgia"/>
          <w:sz w:val="21"/>
          <w:szCs w:val="21"/>
        </w:rPr>
        <w:t>,</w:t>
      </w:r>
      <w:r w:rsidR="00EE3A0E">
        <w:rPr>
          <w:rFonts w:ascii="Georgia" w:hAnsi="Georgia"/>
          <w:sz w:val="21"/>
          <w:szCs w:val="21"/>
        </w:rPr>
        <w:t>’</w:t>
      </w:r>
      <w:r w:rsidR="002A2106">
        <w:rPr>
          <w:rFonts w:ascii="Georgia" w:hAnsi="Georgia"/>
          <w:sz w:val="21"/>
          <w:szCs w:val="21"/>
        </w:rPr>
        <w:t xml:space="preserve"> in reference to </w:t>
      </w:r>
      <w:r w:rsidR="002A2106" w:rsidRPr="00EF7B0E">
        <w:rPr>
          <w:rFonts w:ascii="Georgia" w:hAnsi="Georgia"/>
          <w:sz w:val="21"/>
          <w:szCs w:val="21"/>
        </w:rPr>
        <w:t>the classical economist William Stanley Jevons</w:t>
      </w:r>
      <w:r w:rsidR="002A2106">
        <w:rPr>
          <w:rFonts w:ascii="Georgia" w:hAnsi="Georgia"/>
          <w:sz w:val="21"/>
          <w:szCs w:val="21"/>
        </w:rPr>
        <w:t xml:space="preserve"> who first observed the </w:t>
      </w:r>
      <w:r w:rsidR="00621473">
        <w:rPr>
          <w:rFonts w:ascii="Georgia" w:hAnsi="Georgia"/>
          <w:sz w:val="21"/>
          <w:szCs w:val="21"/>
        </w:rPr>
        <w:t>phenomena</w:t>
      </w:r>
      <w:r w:rsidR="00DA3E3D" w:rsidRPr="00EF7B0E">
        <w:rPr>
          <w:rFonts w:ascii="Georgia" w:hAnsi="Georgia"/>
          <w:sz w:val="21"/>
          <w:szCs w:val="21"/>
        </w:rPr>
        <w:t xml:space="preserve">. </w:t>
      </w:r>
      <w:r w:rsidR="00EE3A0E">
        <w:rPr>
          <w:rFonts w:ascii="Georgia" w:hAnsi="Georgia"/>
          <w:sz w:val="21"/>
          <w:szCs w:val="21"/>
        </w:rPr>
        <w:t xml:space="preserve">There </w:t>
      </w:r>
      <w:r w:rsidR="00DA3E3D" w:rsidRPr="00EF7B0E">
        <w:rPr>
          <w:rFonts w:ascii="Georgia" w:hAnsi="Georgia"/>
          <w:sz w:val="21"/>
          <w:szCs w:val="21"/>
        </w:rPr>
        <w:t xml:space="preserve">are </w:t>
      </w:r>
      <w:r w:rsidR="0079344B">
        <w:rPr>
          <w:rFonts w:ascii="Georgia" w:hAnsi="Georgia"/>
          <w:sz w:val="21"/>
          <w:szCs w:val="21"/>
        </w:rPr>
        <w:t xml:space="preserve">two </w:t>
      </w:r>
      <w:r w:rsidR="00DA3E3D" w:rsidRPr="00EF7B0E">
        <w:rPr>
          <w:rFonts w:ascii="Georgia" w:hAnsi="Georgia"/>
          <w:sz w:val="21"/>
          <w:szCs w:val="21"/>
        </w:rPr>
        <w:t>main categories of rebound effects – direct rebounds</w:t>
      </w:r>
      <w:r w:rsidR="0079344B">
        <w:rPr>
          <w:rFonts w:ascii="Georgia" w:hAnsi="Georgia"/>
          <w:sz w:val="21"/>
          <w:szCs w:val="21"/>
        </w:rPr>
        <w:t xml:space="preserve"> and indirect </w:t>
      </w:r>
      <w:r w:rsidR="00DA3E3D" w:rsidRPr="00EF7B0E">
        <w:rPr>
          <w:rFonts w:ascii="Georgia" w:hAnsi="Georgia"/>
          <w:sz w:val="21"/>
          <w:szCs w:val="21"/>
        </w:rPr>
        <w:t xml:space="preserve">rebound.  </w:t>
      </w:r>
    </w:p>
    <w:p w14:paraId="4B86781F" w14:textId="77777777" w:rsidR="00DA3E3D" w:rsidRPr="00EF7B0E" w:rsidRDefault="00DA3E3D" w:rsidP="001371D2">
      <w:pPr>
        <w:spacing w:line="23" w:lineRule="atLeast"/>
        <w:ind w:firstLine="432"/>
        <w:contextualSpacing/>
        <w:jc w:val="both"/>
        <w:rPr>
          <w:rFonts w:ascii="Georgia" w:hAnsi="Georgia"/>
          <w:sz w:val="21"/>
          <w:szCs w:val="21"/>
        </w:rPr>
      </w:pPr>
      <w:r w:rsidRPr="00EF7B0E">
        <w:rPr>
          <w:rFonts w:ascii="Georgia" w:hAnsi="Georgia"/>
          <w:sz w:val="21"/>
          <w:szCs w:val="21"/>
        </w:rPr>
        <w:t>A direct rebound occurs when an efficiency gain in production results in increased consumption of the same resource (Khazzoom, 1980; Frondel</w:t>
      </w:r>
      <w:r w:rsidRPr="00C46064">
        <w:rPr>
          <w:rFonts w:ascii="Georgia" w:hAnsi="Georgia"/>
          <w:i/>
          <w:sz w:val="21"/>
          <w:szCs w:val="21"/>
        </w:rPr>
        <w:t xml:space="preserve"> et al.</w:t>
      </w:r>
      <w:r w:rsidRPr="00EF7B0E">
        <w:rPr>
          <w:rFonts w:ascii="Georgia" w:hAnsi="Georgia"/>
          <w:sz w:val="21"/>
          <w:szCs w:val="21"/>
        </w:rPr>
        <w:t>, 2012). For example, a more fuel-efficient car can lead people</w:t>
      </w:r>
      <w:r>
        <w:rPr>
          <w:rFonts w:ascii="Georgia" w:hAnsi="Georgia"/>
          <w:sz w:val="21"/>
          <w:szCs w:val="21"/>
        </w:rPr>
        <w:t xml:space="preserve"> to</w:t>
      </w:r>
      <w:r w:rsidRPr="00EF7B0E">
        <w:rPr>
          <w:rFonts w:ascii="Georgia" w:hAnsi="Georgia"/>
          <w:sz w:val="21"/>
          <w:szCs w:val="21"/>
        </w:rPr>
        <w:t xml:space="preserve"> drive more often, or </w:t>
      </w:r>
      <w:r w:rsidR="00530FD8">
        <w:rPr>
          <w:rFonts w:ascii="Georgia" w:hAnsi="Georgia"/>
          <w:sz w:val="21"/>
          <w:szCs w:val="21"/>
        </w:rPr>
        <w:t xml:space="preserve">drive </w:t>
      </w:r>
      <w:r w:rsidRPr="00EF7B0E">
        <w:rPr>
          <w:rFonts w:ascii="Georgia" w:hAnsi="Georgia"/>
          <w:sz w:val="21"/>
          <w:szCs w:val="21"/>
        </w:rPr>
        <w:t>further, since the costs of fuel per kilometre have gone down; a more efficient heater can lead people to warm their houses for longer periods or to hotter temperatures, since the relative costs of heating have gone down; energy efficient lighting can lead people to leave the lights on for longer, etc. (Sorrell, 2009).</w:t>
      </w:r>
      <w:r w:rsidR="00BF2716">
        <w:rPr>
          <w:rFonts w:ascii="Georgia" w:hAnsi="Georgia"/>
          <w:sz w:val="21"/>
          <w:szCs w:val="21"/>
        </w:rPr>
        <w:t xml:space="preserve"> Similar</w:t>
      </w:r>
      <w:r w:rsidR="0079344B">
        <w:rPr>
          <w:rFonts w:ascii="Georgia" w:hAnsi="Georgia"/>
          <w:sz w:val="21"/>
          <w:szCs w:val="21"/>
        </w:rPr>
        <w:t xml:space="preserve"> dynamics operate in industry </w:t>
      </w:r>
      <w:r w:rsidR="00F80041">
        <w:rPr>
          <w:rFonts w:ascii="Georgia" w:hAnsi="Georgia"/>
          <w:sz w:val="21"/>
          <w:szCs w:val="21"/>
        </w:rPr>
        <w:t xml:space="preserve">whereby the introduction of more </w:t>
      </w:r>
      <w:r w:rsidR="0079344B">
        <w:rPr>
          <w:rFonts w:ascii="Georgia" w:hAnsi="Georgia"/>
          <w:sz w:val="21"/>
          <w:szCs w:val="21"/>
        </w:rPr>
        <w:t xml:space="preserve">energy efficiency methods </w:t>
      </w:r>
      <w:r w:rsidR="00F80041">
        <w:rPr>
          <w:rFonts w:ascii="Georgia" w:hAnsi="Georgia"/>
          <w:sz w:val="21"/>
          <w:szCs w:val="21"/>
        </w:rPr>
        <w:t xml:space="preserve">either reduces the price of a </w:t>
      </w:r>
      <w:r w:rsidRPr="00EF7B0E">
        <w:rPr>
          <w:rFonts w:ascii="Georgia" w:hAnsi="Georgia"/>
          <w:sz w:val="21"/>
          <w:szCs w:val="21"/>
        </w:rPr>
        <w:t>commodity (since it makes production less resource-intensive or time-intensive)</w:t>
      </w:r>
      <w:r w:rsidR="00F80041">
        <w:rPr>
          <w:rFonts w:ascii="Georgia" w:hAnsi="Georgia"/>
          <w:sz w:val="21"/>
          <w:szCs w:val="21"/>
        </w:rPr>
        <w:t>, or else enables the development of new product lines,</w:t>
      </w:r>
      <w:r w:rsidR="001371D2">
        <w:rPr>
          <w:rFonts w:ascii="Georgia" w:hAnsi="Georgia"/>
          <w:sz w:val="21"/>
          <w:szCs w:val="21"/>
        </w:rPr>
        <w:t xml:space="preserve"> </w:t>
      </w:r>
      <w:r w:rsidR="00F80041">
        <w:rPr>
          <w:rFonts w:ascii="Georgia" w:hAnsi="Georgia"/>
          <w:sz w:val="21"/>
          <w:szCs w:val="21"/>
        </w:rPr>
        <w:t xml:space="preserve">thus acting to </w:t>
      </w:r>
      <w:r w:rsidR="001371D2">
        <w:rPr>
          <w:rFonts w:ascii="Georgia" w:hAnsi="Georgia"/>
          <w:sz w:val="21"/>
          <w:szCs w:val="21"/>
        </w:rPr>
        <w:t>incentivi</w:t>
      </w:r>
      <w:r w:rsidR="00F80041">
        <w:rPr>
          <w:rFonts w:ascii="Georgia" w:hAnsi="Georgia"/>
          <w:sz w:val="21"/>
          <w:szCs w:val="21"/>
        </w:rPr>
        <w:t>se</w:t>
      </w:r>
      <w:r w:rsidR="001371D2">
        <w:rPr>
          <w:rFonts w:ascii="Georgia" w:hAnsi="Georgia"/>
          <w:sz w:val="21"/>
          <w:szCs w:val="21"/>
        </w:rPr>
        <w:t xml:space="preserve"> higher </w:t>
      </w:r>
      <w:r w:rsidRPr="00EF7B0E">
        <w:rPr>
          <w:rFonts w:ascii="Georgia" w:hAnsi="Georgia"/>
          <w:sz w:val="21"/>
          <w:szCs w:val="21"/>
        </w:rPr>
        <w:t>con</w:t>
      </w:r>
      <w:r w:rsidR="00C379A5">
        <w:rPr>
          <w:rFonts w:ascii="Georgia" w:hAnsi="Georgia"/>
          <w:sz w:val="21"/>
          <w:szCs w:val="21"/>
        </w:rPr>
        <w:t>sumption</w:t>
      </w:r>
      <w:r w:rsidRPr="00EF7B0E">
        <w:rPr>
          <w:rFonts w:ascii="Georgia" w:hAnsi="Georgia"/>
          <w:sz w:val="21"/>
          <w:szCs w:val="21"/>
        </w:rPr>
        <w:t>, meaning that some</w:t>
      </w:r>
      <w:r w:rsidR="00530FD8">
        <w:rPr>
          <w:rFonts w:ascii="Georgia" w:hAnsi="Georgia"/>
          <w:sz w:val="21"/>
          <w:szCs w:val="21"/>
        </w:rPr>
        <w:t xml:space="preserve"> or all</w:t>
      </w:r>
      <w:r w:rsidR="00F80041">
        <w:rPr>
          <w:rFonts w:ascii="Georgia" w:hAnsi="Georgia"/>
          <w:sz w:val="21"/>
          <w:szCs w:val="21"/>
        </w:rPr>
        <w:t xml:space="preserve"> the </w:t>
      </w:r>
      <w:r w:rsidRPr="00EF7B0E">
        <w:rPr>
          <w:rFonts w:ascii="Georgia" w:hAnsi="Georgia"/>
          <w:sz w:val="21"/>
          <w:szCs w:val="21"/>
        </w:rPr>
        <w:t>efficiency gains are</w:t>
      </w:r>
      <w:r w:rsidR="001371D2">
        <w:rPr>
          <w:rFonts w:ascii="Georgia" w:hAnsi="Georgia"/>
          <w:sz w:val="21"/>
          <w:szCs w:val="21"/>
        </w:rPr>
        <w:t xml:space="preserve"> lost</w:t>
      </w:r>
      <w:r w:rsidRPr="00EF7B0E">
        <w:rPr>
          <w:rFonts w:ascii="Georgia" w:hAnsi="Georgia"/>
          <w:sz w:val="21"/>
          <w:szCs w:val="21"/>
        </w:rPr>
        <w:t xml:space="preserve">. </w:t>
      </w:r>
    </w:p>
    <w:p w14:paraId="00BB1754" w14:textId="77777777" w:rsidR="0079344B" w:rsidRDefault="00DA3E3D" w:rsidP="0079344B">
      <w:pPr>
        <w:widowControl/>
        <w:spacing w:line="23" w:lineRule="atLeast"/>
        <w:ind w:firstLine="431"/>
        <w:contextualSpacing/>
        <w:jc w:val="both"/>
        <w:rPr>
          <w:rFonts w:ascii="Georgia" w:hAnsi="Georgia"/>
          <w:sz w:val="21"/>
          <w:szCs w:val="21"/>
        </w:rPr>
      </w:pPr>
      <w:r w:rsidRPr="00EF7B0E">
        <w:rPr>
          <w:rFonts w:ascii="Georgia" w:hAnsi="Georgia"/>
          <w:sz w:val="21"/>
          <w:szCs w:val="21"/>
        </w:rPr>
        <w:t>An indirect rebound occurs when efficiency gains lead to increased consumption of some other resource. For example, insulating one’s home might reduce the annual consumption of energy for electricity, but the money saved from reduced energy costs is often spent on other commodities that require energy (</w:t>
      </w:r>
      <w:r>
        <w:rPr>
          <w:rFonts w:ascii="Georgia" w:hAnsi="Georgia"/>
          <w:sz w:val="21"/>
          <w:szCs w:val="21"/>
        </w:rPr>
        <w:t xml:space="preserve">e.g., </w:t>
      </w:r>
      <w:r w:rsidRPr="00EF7B0E">
        <w:rPr>
          <w:rFonts w:ascii="Georgia" w:hAnsi="Georgia"/>
          <w:sz w:val="21"/>
          <w:szCs w:val="21"/>
        </w:rPr>
        <w:t xml:space="preserve">a plane flight or a new </w:t>
      </w:r>
      <w:r w:rsidR="00530FD8">
        <w:rPr>
          <w:rFonts w:ascii="Georgia" w:hAnsi="Georgia"/>
          <w:sz w:val="21"/>
          <w:szCs w:val="21"/>
        </w:rPr>
        <w:t>computer</w:t>
      </w:r>
      <w:r w:rsidRPr="00EF7B0E">
        <w:rPr>
          <w:rFonts w:ascii="Georgia" w:hAnsi="Georgia"/>
          <w:sz w:val="21"/>
          <w:szCs w:val="21"/>
        </w:rPr>
        <w:t>). This can mean that some</w:t>
      </w:r>
      <w:r w:rsidR="001371D2">
        <w:rPr>
          <w:rFonts w:ascii="Georgia" w:hAnsi="Georgia"/>
          <w:sz w:val="21"/>
          <w:szCs w:val="21"/>
        </w:rPr>
        <w:t>,</w:t>
      </w:r>
      <w:r w:rsidR="00E331A6">
        <w:rPr>
          <w:rFonts w:ascii="Georgia" w:hAnsi="Georgia"/>
          <w:sz w:val="21"/>
          <w:szCs w:val="21"/>
        </w:rPr>
        <w:t xml:space="preserve"> </w:t>
      </w:r>
      <w:r w:rsidRPr="00EF7B0E">
        <w:rPr>
          <w:rFonts w:ascii="Georgia" w:hAnsi="Georgia"/>
          <w:sz w:val="21"/>
          <w:szCs w:val="21"/>
        </w:rPr>
        <w:t xml:space="preserve">or </w:t>
      </w:r>
      <w:r w:rsidR="001371D2" w:rsidRPr="00EF7B0E">
        <w:rPr>
          <w:rFonts w:ascii="Georgia" w:hAnsi="Georgia"/>
          <w:sz w:val="21"/>
          <w:szCs w:val="21"/>
        </w:rPr>
        <w:t>all</w:t>
      </w:r>
      <w:r>
        <w:rPr>
          <w:rFonts w:ascii="Georgia" w:hAnsi="Georgia"/>
          <w:sz w:val="21"/>
          <w:szCs w:val="21"/>
        </w:rPr>
        <w:t xml:space="preserve"> </w:t>
      </w:r>
      <w:r w:rsidRPr="00EF7B0E">
        <w:rPr>
          <w:rFonts w:ascii="Georgia" w:hAnsi="Georgia"/>
          <w:sz w:val="21"/>
          <w:szCs w:val="21"/>
        </w:rPr>
        <w:t xml:space="preserve">the energy saved from insulating one’s house is </w:t>
      </w:r>
      <w:r w:rsidR="00E331A6" w:rsidRPr="00EF7B0E">
        <w:rPr>
          <w:rFonts w:ascii="Georgia" w:hAnsi="Georgia"/>
          <w:sz w:val="21"/>
          <w:szCs w:val="21"/>
        </w:rPr>
        <w:t>consumed</w:t>
      </w:r>
      <w:r w:rsidRPr="00EF7B0E">
        <w:rPr>
          <w:rFonts w:ascii="Georgia" w:hAnsi="Georgia"/>
          <w:sz w:val="21"/>
          <w:szCs w:val="21"/>
        </w:rPr>
        <w:t xml:space="preserve"> elsewhere, meaning overall energy dependence can stay the same or even increase. </w:t>
      </w:r>
    </w:p>
    <w:p w14:paraId="5033FB38" w14:textId="2D9698E6" w:rsidR="00667CF6" w:rsidRPr="00753754" w:rsidRDefault="00DA3E3D" w:rsidP="00753754">
      <w:pPr>
        <w:widowControl/>
        <w:spacing w:line="23" w:lineRule="atLeast"/>
        <w:ind w:firstLine="431"/>
        <w:contextualSpacing/>
        <w:jc w:val="both"/>
        <w:rPr>
          <w:rFonts w:ascii="Georgia" w:hAnsi="Georgia"/>
          <w:sz w:val="21"/>
          <w:szCs w:val="21"/>
          <w:lang w:val="en-US"/>
        </w:rPr>
      </w:pPr>
      <w:r w:rsidRPr="00EF7B0E">
        <w:rPr>
          <w:rFonts w:ascii="Georgia" w:hAnsi="Georgia"/>
          <w:sz w:val="21"/>
          <w:szCs w:val="21"/>
        </w:rPr>
        <w:t>While the basic mechanism of rebound effects is widely acknowledged, and, indeed, beyond dispute, there is an ongoing debate over the magnitude of the various rebound phenomena</w:t>
      </w:r>
      <w:r w:rsidR="00DF61F5">
        <w:rPr>
          <w:rFonts w:ascii="Georgia" w:hAnsi="Georgia"/>
          <w:sz w:val="21"/>
          <w:szCs w:val="21"/>
        </w:rPr>
        <w:t xml:space="preserve"> (</w:t>
      </w:r>
      <w:r w:rsidR="00DF61F5" w:rsidRPr="00EF7B0E">
        <w:rPr>
          <w:rFonts w:ascii="Georgia" w:hAnsi="Georgia"/>
          <w:sz w:val="21"/>
          <w:szCs w:val="21"/>
        </w:rPr>
        <w:t>Chakravarty</w:t>
      </w:r>
      <w:r w:rsidR="00DF61F5" w:rsidRPr="00C46064">
        <w:rPr>
          <w:rFonts w:ascii="Georgia" w:hAnsi="Georgia"/>
          <w:i/>
          <w:sz w:val="21"/>
          <w:szCs w:val="21"/>
        </w:rPr>
        <w:t xml:space="preserve"> et al.</w:t>
      </w:r>
      <w:r w:rsidR="00DF61F5" w:rsidRPr="00EF7B0E">
        <w:rPr>
          <w:rFonts w:ascii="Georgia" w:hAnsi="Georgia"/>
          <w:sz w:val="21"/>
          <w:szCs w:val="21"/>
        </w:rPr>
        <w:t>, 2013)</w:t>
      </w:r>
      <w:r w:rsidRPr="00EF7B0E">
        <w:rPr>
          <w:rFonts w:ascii="Georgia" w:hAnsi="Georgia"/>
          <w:sz w:val="21"/>
          <w:szCs w:val="21"/>
        </w:rPr>
        <w:t>.</w:t>
      </w:r>
      <w:r w:rsidR="006950BD">
        <w:rPr>
          <w:rFonts w:ascii="Georgia" w:hAnsi="Georgia"/>
          <w:sz w:val="21"/>
          <w:szCs w:val="21"/>
        </w:rPr>
        <w:t xml:space="preserve"> There is, however, a strong body of literature arguing that the rebound effect is larger than has </w:t>
      </w:r>
      <w:r w:rsidR="003B2813">
        <w:rPr>
          <w:rFonts w:ascii="Georgia" w:hAnsi="Georgia"/>
          <w:sz w:val="21"/>
          <w:szCs w:val="21"/>
        </w:rPr>
        <w:t xml:space="preserve">been </w:t>
      </w:r>
      <w:r w:rsidR="006950BD">
        <w:rPr>
          <w:rFonts w:ascii="Georgia" w:hAnsi="Georgia"/>
          <w:sz w:val="21"/>
          <w:szCs w:val="21"/>
        </w:rPr>
        <w:t>previously assumed</w:t>
      </w:r>
      <w:r w:rsidR="003B2813">
        <w:rPr>
          <w:rFonts w:ascii="Georgia" w:hAnsi="Georgia"/>
          <w:sz w:val="21"/>
          <w:szCs w:val="21"/>
        </w:rPr>
        <w:t xml:space="preserve"> (Sorrell, 2015; Sanders, 2013</w:t>
      </w:r>
      <w:r w:rsidR="006950BD">
        <w:rPr>
          <w:rFonts w:ascii="Georgia" w:hAnsi="Georgia"/>
          <w:sz w:val="21"/>
          <w:szCs w:val="21"/>
        </w:rPr>
        <w:t>)</w:t>
      </w:r>
      <w:r w:rsidR="003B2813">
        <w:rPr>
          <w:rFonts w:ascii="Georgia" w:hAnsi="Georgia"/>
          <w:sz w:val="21"/>
          <w:szCs w:val="21"/>
        </w:rPr>
        <w:t>. Saunders (2013</w:t>
      </w:r>
      <w:r w:rsidR="006950BD">
        <w:rPr>
          <w:rFonts w:ascii="Georgia" w:hAnsi="Georgia"/>
          <w:sz w:val="21"/>
          <w:szCs w:val="21"/>
        </w:rPr>
        <w:t xml:space="preserve">), for example, finds that </w:t>
      </w:r>
      <w:r w:rsidR="003B2813">
        <w:rPr>
          <w:rFonts w:ascii="Georgia" w:hAnsi="Georgia"/>
          <w:sz w:val="21"/>
          <w:szCs w:val="21"/>
        </w:rPr>
        <w:t xml:space="preserve">there was an average </w:t>
      </w:r>
      <w:r w:rsidR="00B11D11" w:rsidRPr="009007EC">
        <w:rPr>
          <w:rFonts w:ascii="Georgia" w:hAnsi="Georgia"/>
          <w:i/>
          <w:sz w:val="21"/>
          <w:szCs w:val="21"/>
        </w:rPr>
        <w:t>direct</w:t>
      </w:r>
      <w:r w:rsidR="003B2813">
        <w:rPr>
          <w:rFonts w:ascii="Georgia" w:hAnsi="Georgia"/>
          <w:sz w:val="21"/>
          <w:szCs w:val="21"/>
        </w:rPr>
        <w:t xml:space="preserve"> energy rebound (thus excluding potential indirect rebound) of 62% </w:t>
      </w:r>
      <w:r w:rsidR="006950BD">
        <w:rPr>
          <w:rFonts w:ascii="Georgia" w:hAnsi="Georgia"/>
          <w:sz w:val="21"/>
          <w:szCs w:val="21"/>
        </w:rPr>
        <w:t>across</w:t>
      </w:r>
      <w:r w:rsidR="003B2813">
        <w:rPr>
          <w:rFonts w:ascii="Georgia" w:hAnsi="Georgia"/>
          <w:sz w:val="21"/>
          <w:szCs w:val="21"/>
        </w:rPr>
        <w:t xml:space="preserve"> 30 sectors of U.S industry from 1980 to 2000. </w:t>
      </w:r>
      <w:r w:rsidR="003B2813" w:rsidRPr="00EF7B0E">
        <w:rPr>
          <w:rFonts w:ascii="Georgia" w:hAnsi="Georgia"/>
          <w:sz w:val="21"/>
          <w:szCs w:val="21"/>
          <w:lang w:val="en-US"/>
        </w:rPr>
        <w:t xml:space="preserve">Without entering </w:t>
      </w:r>
      <w:r w:rsidR="003B2813">
        <w:rPr>
          <w:rFonts w:ascii="Georgia" w:hAnsi="Georgia"/>
          <w:sz w:val="21"/>
          <w:szCs w:val="21"/>
          <w:lang w:val="en-US"/>
        </w:rPr>
        <w:t xml:space="preserve">further </w:t>
      </w:r>
      <w:r w:rsidR="003B2813" w:rsidRPr="00EF7B0E">
        <w:rPr>
          <w:rFonts w:ascii="Georgia" w:hAnsi="Georgia"/>
          <w:sz w:val="21"/>
          <w:szCs w:val="21"/>
          <w:lang w:val="en-US"/>
        </w:rPr>
        <w:t>into the intricacies of the complex empirical and theoretical debates, it is fair to say that despite the uncertainties, there is broad agreement that rebound effects exist and that they are significant. The benefits of technology are almost always less than presumed, and</w:t>
      </w:r>
      <w:r w:rsidR="003B2813">
        <w:rPr>
          <w:rFonts w:ascii="Georgia" w:hAnsi="Georgia"/>
          <w:sz w:val="21"/>
          <w:szCs w:val="21"/>
          <w:lang w:val="en-US"/>
        </w:rPr>
        <w:t>,</w:t>
      </w:r>
      <w:r w:rsidR="003B2813" w:rsidRPr="00EF7B0E">
        <w:rPr>
          <w:rFonts w:ascii="Georgia" w:hAnsi="Georgia"/>
          <w:sz w:val="21"/>
          <w:szCs w:val="21"/>
          <w:lang w:val="en-US"/>
        </w:rPr>
        <w:t xml:space="preserve"> in fact, at times efficiency improvements can lead to more, not </w:t>
      </w:r>
      <w:r w:rsidR="003B2813">
        <w:rPr>
          <w:rFonts w:ascii="Georgia" w:hAnsi="Georgia"/>
          <w:sz w:val="21"/>
          <w:szCs w:val="21"/>
          <w:lang w:val="en-US"/>
        </w:rPr>
        <w:t>fewer</w:t>
      </w:r>
      <w:r w:rsidR="003B2813" w:rsidRPr="00EF7B0E">
        <w:rPr>
          <w:rFonts w:ascii="Georgia" w:hAnsi="Georgia"/>
          <w:sz w:val="21"/>
          <w:szCs w:val="21"/>
          <w:lang w:val="en-US"/>
        </w:rPr>
        <w:t>, resources being consumed overall.</w:t>
      </w:r>
    </w:p>
    <w:p w14:paraId="7539632D" w14:textId="77777777" w:rsidR="00A51D31" w:rsidRPr="00EF7B0E" w:rsidRDefault="00A51D31" w:rsidP="00A51D31">
      <w:pPr>
        <w:pStyle w:val="ListParagraph"/>
        <w:spacing w:line="23" w:lineRule="atLeast"/>
        <w:ind w:left="0"/>
        <w:jc w:val="center"/>
        <w:rPr>
          <w:rFonts w:ascii="Georgia" w:hAnsi="Georgia"/>
          <w:b/>
          <w:sz w:val="21"/>
          <w:szCs w:val="21"/>
        </w:rPr>
      </w:pPr>
      <w:r w:rsidRPr="00EF7B0E">
        <w:rPr>
          <w:rFonts w:ascii="Georgia" w:hAnsi="Georgia"/>
          <w:b/>
          <w:sz w:val="21"/>
          <w:szCs w:val="21"/>
        </w:rPr>
        <w:lastRenderedPageBreak/>
        <w:t xml:space="preserve">6. </w:t>
      </w:r>
      <w:r>
        <w:rPr>
          <w:rFonts w:ascii="Georgia" w:hAnsi="Georgia"/>
          <w:b/>
          <w:sz w:val="21"/>
          <w:szCs w:val="21"/>
        </w:rPr>
        <w:t>The ‘Growth Model’ H</w:t>
      </w:r>
      <w:r w:rsidRPr="00EF7B0E">
        <w:rPr>
          <w:rFonts w:ascii="Georgia" w:hAnsi="Georgia"/>
          <w:b/>
          <w:sz w:val="21"/>
          <w:szCs w:val="21"/>
        </w:rPr>
        <w:t xml:space="preserve">as </w:t>
      </w:r>
      <w:r>
        <w:rPr>
          <w:rFonts w:ascii="Georgia" w:hAnsi="Georgia"/>
          <w:b/>
          <w:sz w:val="21"/>
          <w:szCs w:val="21"/>
        </w:rPr>
        <w:t>N</w:t>
      </w:r>
      <w:r w:rsidRPr="00EF7B0E">
        <w:rPr>
          <w:rFonts w:ascii="Georgia" w:hAnsi="Georgia"/>
          <w:b/>
          <w:sz w:val="21"/>
          <w:szCs w:val="21"/>
        </w:rPr>
        <w:t>o Techno-Fix</w:t>
      </w:r>
    </w:p>
    <w:p w14:paraId="359EB6F9" w14:textId="77777777" w:rsidR="00A51D31" w:rsidRPr="00EF7B0E" w:rsidRDefault="00A51D31" w:rsidP="00A51D31">
      <w:pPr>
        <w:spacing w:line="23" w:lineRule="atLeast"/>
        <w:contextualSpacing/>
        <w:jc w:val="both"/>
        <w:rPr>
          <w:rFonts w:ascii="Georgia" w:hAnsi="Georgia"/>
          <w:sz w:val="21"/>
          <w:szCs w:val="21"/>
          <w:lang w:val="en-US"/>
        </w:rPr>
      </w:pPr>
    </w:p>
    <w:p w14:paraId="24DE5197" w14:textId="77777777" w:rsidR="00703963" w:rsidRDefault="00943114" w:rsidP="00703963">
      <w:pPr>
        <w:spacing w:line="23" w:lineRule="atLeast"/>
        <w:contextualSpacing/>
        <w:jc w:val="both"/>
        <w:rPr>
          <w:rFonts w:ascii="Georgia" w:hAnsi="Georgia"/>
          <w:sz w:val="21"/>
          <w:szCs w:val="21"/>
        </w:rPr>
      </w:pPr>
      <w:r>
        <w:rPr>
          <w:rFonts w:ascii="Georgia" w:hAnsi="Georgia"/>
          <w:sz w:val="21"/>
          <w:szCs w:val="21"/>
        </w:rPr>
        <w:t xml:space="preserve">The forgoing lines of argument should be enough to cast doubt on the faith of the techno-optimists. But faith dies hard, even in the face of compelling evidence. Thus, the techno-optimist is likely to double down and proclaim that past behaviour is not a reliable guide to future success. </w:t>
      </w:r>
      <w:r w:rsidR="00703963" w:rsidRPr="00EF7B0E">
        <w:rPr>
          <w:rFonts w:ascii="Georgia" w:hAnsi="Georgia"/>
          <w:sz w:val="21"/>
          <w:szCs w:val="21"/>
        </w:rPr>
        <w:t xml:space="preserve">As Nordhaus and Shellenberger (2011) argue: ‘The solution to the unintended consequences of modernity is, and </w:t>
      </w:r>
      <w:r w:rsidR="00703963">
        <w:rPr>
          <w:rFonts w:ascii="Georgia" w:hAnsi="Georgia"/>
          <w:sz w:val="21"/>
          <w:szCs w:val="21"/>
        </w:rPr>
        <w:t xml:space="preserve">has </w:t>
      </w:r>
      <w:r w:rsidR="00703963" w:rsidRPr="00EF7B0E">
        <w:rPr>
          <w:rFonts w:ascii="Georgia" w:hAnsi="Georgia"/>
          <w:sz w:val="21"/>
          <w:szCs w:val="21"/>
        </w:rPr>
        <w:t>always been, more modernity – just as the solution to the unintended consequences of our technologies has always been more technology.’ While this can be accepted as a theoretical possibility, there are dynamics at play – including the laws of physics – that suggest that decoupling through efficiency gains will not reduce the overall ecological impacts of economic activity if global growth remains the primary economic goal</w:t>
      </w:r>
      <w:r w:rsidR="00F61D26">
        <w:rPr>
          <w:rFonts w:ascii="Georgia" w:hAnsi="Georgia"/>
          <w:sz w:val="21"/>
          <w:szCs w:val="21"/>
        </w:rPr>
        <w:t xml:space="preserve"> (Ward et al, 2016)</w:t>
      </w:r>
      <w:r w:rsidR="00703963" w:rsidRPr="00EF7B0E">
        <w:rPr>
          <w:rFonts w:ascii="Georgia" w:hAnsi="Georgia"/>
          <w:sz w:val="21"/>
          <w:szCs w:val="21"/>
        </w:rPr>
        <w:t>.</w:t>
      </w:r>
    </w:p>
    <w:p w14:paraId="7FECCD3E" w14:textId="77777777" w:rsidR="00DB5B62" w:rsidRPr="00DB5B62" w:rsidRDefault="00DB5B62" w:rsidP="00DB5B62">
      <w:pPr>
        <w:spacing w:line="23" w:lineRule="atLeast"/>
        <w:ind w:firstLine="432"/>
        <w:contextualSpacing/>
        <w:jc w:val="both"/>
        <w:rPr>
          <w:rFonts w:ascii="Georgia" w:hAnsi="Georgia"/>
          <w:sz w:val="21"/>
          <w:szCs w:val="21"/>
        </w:rPr>
      </w:pPr>
      <w:r>
        <w:rPr>
          <w:rFonts w:ascii="Georgia" w:hAnsi="Georgia"/>
          <w:sz w:val="21"/>
          <w:szCs w:val="21"/>
          <w:lang w:val="en-US"/>
        </w:rPr>
        <w:t xml:space="preserve">This uncomfortable reality was highlighted by a recent study </w:t>
      </w:r>
      <w:r w:rsidRPr="00C7767D">
        <w:rPr>
          <w:rFonts w:ascii="Georgia" w:hAnsi="Georgia"/>
          <w:sz w:val="21"/>
          <w:szCs w:val="21"/>
        </w:rPr>
        <w:t>(Ward et al</w:t>
      </w:r>
      <w:r w:rsidR="00323DC6">
        <w:rPr>
          <w:rFonts w:ascii="Georgia" w:hAnsi="Georgia"/>
          <w:sz w:val="21"/>
          <w:szCs w:val="21"/>
        </w:rPr>
        <w:t xml:space="preserve">, </w:t>
      </w:r>
      <w:r w:rsidRPr="00C7767D">
        <w:rPr>
          <w:rFonts w:ascii="Georgia" w:hAnsi="Georgia"/>
          <w:sz w:val="21"/>
          <w:szCs w:val="21"/>
        </w:rPr>
        <w:t>2016)</w:t>
      </w:r>
      <w:r>
        <w:rPr>
          <w:rFonts w:ascii="Georgia" w:hAnsi="Georgia"/>
          <w:sz w:val="21"/>
          <w:szCs w:val="21"/>
          <w:lang w:val="en-US"/>
        </w:rPr>
        <w:t>, which extrapolated out the implication of Australia pursuing economic growth</w:t>
      </w:r>
      <w:r w:rsidR="00323DC6">
        <w:rPr>
          <w:rFonts w:ascii="Georgia" w:hAnsi="Georgia"/>
          <w:sz w:val="21"/>
          <w:szCs w:val="21"/>
          <w:lang w:val="en-US"/>
        </w:rPr>
        <w:t xml:space="preserve"> at the modest rate (by historical standards) of </w:t>
      </w:r>
      <w:r>
        <w:rPr>
          <w:rFonts w:ascii="Georgia" w:hAnsi="Georgia"/>
          <w:sz w:val="21"/>
          <w:szCs w:val="21"/>
          <w:lang w:val="en-US"/>
        </w:rPr>
        <w:t>2.41% p</w:t>
      </w:r>
      <w:r w:rsidR="00323DC6">
        <w:rPr>
          <w:rFonts w:ascii="Georgia" w:hAnsi="Georgia"/>
          <w:sz w:val="21"/>
          <w:szCs w:val="21"/>
          <w:lang w:val="en-US"/>
        </w:rPr>
        <w:t>er annum</w:t>
      </w:r>
      <w:r>
        <w:rPr>
          <w:rFonts w:ascii="Georgia" w:hAnsi="Georgia"/>
          <w:sz w:val="21"/>
          <w:szCs w:val="21"/>
          <w:lang w:val="en-US"/>
        </w:rPr>
        <w:t xml:space="preserve"> each year until the end of the 21</w:t>
      </w:r>
      <w:r w:rsidRPr="001F2069">
        <w:rPr>
          <w:rFonts w:ascii="Georgia" w:hAnsi="Georgia"/>
          <w:sz w:val="21"/>
          <w:szCs w:val="21"/>
          <w:vertAlign w:val="superscript"/>
          <w:lang w:val="en-US"/>
        </w:rPr>
        <w:t>st</w:t>
      </w:r>
      <w:r>
        <w:rPr>
          <w:rFonts w:ascii="Georgia" w:hAnsi="Georgia"/>
          <w:sz w:val="21"/>
          <w:szCs w:val="21"/>
          <w:lang w:val="en-US"/>
        </w:rPr>
        <w:t xml:space="preserve"> century. </w:t>
      </w:r>
      <w:r w:rsidR="00414DA2">
        <w:rPr>
          <w:rFonts w:ascii="Georgia" w:hAnsi="Georgia"/>
          <w:sz w:val="21"/>
          <w:szCs w:val="21"/>
          <w:lang w:val="en-US"/>
        </w:rPr>
        <w:t xml:space="preserve">The </w:t>
      </w:r>
      <w:r>
        <w:rPr>
          <w:rFonts w:ascii="Georgia" w:hAnsi="Georgia"/>
          <w:sz w:val="21"/>
          <w:szCs w:val="21"/>
          <w:lang w:val="en-US"/>
        </w:rPr>
        <w:t xml:space="preserve">study assumed </w:t>
      </w:r>
      <w:r w:rsidRPr="00417788">
        <w:rPr>
          <w:rFonts w:ascii="Georgia" w:hAnsi="Georgia"/>
          <w:sz w:val="21"/>
          <w:szCs w:val="21"/>
          <w:lang w:val="en-AU"/>
        </w:rPr>
        <w:t>rapid technological</w:t>
      </w:r>
      <w:r>
        <w:rPr>
          <w:rFonts w:ascii="Georgia" w:hAnsi="Georgia"/>
          <w:sz w:val="21"/>
          <w:szCs w:val="21"/>
          <w:lang w:val="en-AU"/>
        </w:rPr>
        <w:t xml:space="preserve"> d</w:t>
      </w:r>
      <w:r w:rsidRPr="00417788">
        <w:rPr>
          <w:rFonts w:ascii="Georgia" w:hAnsi="Georgia"/>
          <w:sz w:val="21"/>
          <w:szCs w:val="21"/>
          <w:lang w:val="en-AU"/>
        </w:rPr>
        <w:t>evelopment and proactive policy settings</w:t>
      </w:r>
      <w:r>
        <w:rPr>
          <w:rFonts w:ascii="Georgia" w:hAnsi="Georgia"/>
          <w:sz w:val="21"/>
          <w:szCs w:val="21"/>
          <w:lang w:val="en-AU"/>
        </w:rPr>
        <w:t xml:space="preserve"> (</w:t>
      </w:r>
      <w:r w:rsidR="005C5238">
        <w:rPr>
          <w:rFonts w:ascii="Georgia" w:hAnsi="Georgia"/>
          <w:sz w:val="21"/>
          <w:szCs w:val="21"/>
          <w:lang w:val="en-AU"/>
        </w:rPr>
        <w:t>i.e.</w:t>
      </w:r>
      <w:r>
        <w:rPr>
          <w:rFonts w:ascii="Georgia" w:hAnsi="Georgia"/>
          <w:sz w:val="21"/>
          <w:szCs w:val="21"/>
          <w:lang w:val="en-AU"/>
        </w:rPr>
        <w:t xml:space="preserve"> </w:t>
      </w:r>
      <w:r w:rsidR="005C5238">
        <w:rPr>
          <w:rFonts w:ascii="Georgia" w:hAnsi="Georgia"/>
          <w:sz w:val="21"/>
          <w:szCs w:val="21"/>
          <w:lang w:val="en-AU"/>
        </w:rPr>
        <w:t xml:space="preserve">a </w:t>
      </w:r>
      <w:r>
        <w:rPr>
          <w:rFonts w:ascii="Georgia" w:hAnsi="Georgia"/>
          <w:sz w:val="21"/>
          <w:szCs w:val="21"/>
          <w:lang w:val="en-AU"/>
        </w:rPr>
        <w:t xml:space="preserve">steeply rising </w:t>
      </w:r>
      <w:r w:rsidR="005C5238">
        <w:rPr>
          <w:rFonts w:ascii="Georgia" w:hAnsi="Georgia"/>
          <w:sz w:val="21"/>
          <w:szCs w:val="21"/>
          <w:lang w:val="en-AU"/>
        </w:rPr>
        <w:t xml:space="preserve">global </w:t>
      </w:r>
      <w:r>
        <w:rPr>
          <w:rFonts w:ascii="Georgia" w:hAnsi="Georgia"/>
          <w:sz w:val="21"/>
          <w:szCs w:val="21"/>
          <w:lang w:val="en-AU"/>
        </w:rPr>
        <w:t>carbon price), resulting in historically unprecedented energy and resource efficiency gains</w:t>
      </w:r>
      <w:r>
        <w:rPr>
          <w:rFonts w:ascii="Georgia" w:hAnsi="Georgia"/>
          <w:sz w:val="21"/>
          <w:szCs w:val="21"/>
          <w:lang w:val="en-US"/>
        </w:rPr>
        <w:t xml:space="preserve">. Nevertheless, </w:t>
      </w:r>
      <w:r w:rsidR="00323DC6">
        <w:rPr>
          <w:rFonts w:ascii="Georgia" w:hAnsi="Georgia"/>
          <w:sz w:val="21"/>
          <w:szCs w:val="21"/>
          <w:lang w:val="en-US"/>
        </w:rPr>
        <w:t xml:space="preserve">given that by </w:t>
      </w:r>
      <w:r>
        <w:rPr>
          <w:rFonts w:ascii="Georgia" w:hAnsi="Georgia"/>
          <w:sz w:val="21"/>
          <w:szCs w:val="21"/>
          <w:lang w:val="en-US"/>
        </w:rPr>
        <w:t xml:space="preserve">2100 the </w:t>
      </w:r>
      <w:r w:rsidR="005C5238">
        <w:rPr>
          <w:rFonts w:ascii="Georgia" w:hAnsi="Georgia"/>
          <w:sz w:val="21"/>
          <w:szCs w:val="21"/>
          <w:lang w:val="en-US"/>
        </w:rPr>
        <w:t xml:space="preserve">Australian </w:t>
      </w:r>
      <w:r>
        <w:rPr>
          <w:rFonts w:ascii="Georgia" w:hAnsi="Georgia"/>
          <w:sz w:val="21"/>
          <w:szCs w:val="21"/>
          <w:lang w:val="en-US"/>
        </w:rPr>
        <w:t>economy would</w:t>
      </w:r>
      <w:r w:rsidR="00323DC6">
        <w:rPr>
          <w:rFonts w:ascii="Georgia" w:hAnsi="Georgia"/>
          <w:sz w:val="21"/>
          <w:szCs w:val="21"/>
          <w:lang w:val="en-US"/>
        </w:rPr>
        <w:t xml:space="preserve"> </w:t>
      </w:r>
      <w:r>
        <w:rPr>
          <w:rFonts w:ascii="Georgia" w:hAnsi="Georgia"/>
          <w:sz w:val="21"/>
          <w:szCs w:val="21"/>
          <w:lang w:val="en-US"/>
        </w:rPr>
        <w:t xml:space="preserve">have undergone an </w:t>
      </w:r>
      <w:r w:rsidRPr="00414DA2">
        <w:rPr>
          <w:rFonts w:ascii="Georgia" w:hAnsi="Georgia"/>
          <w:sz w:val="21"/>
          <w:szCs w:val="21"/>
          <w:lang w:val="en-US"/>
        </w:rPr>
        <w:t>eightfold</w:t>
      </w:r>
      <w:r>
        <w:rPr>
          <w:rFonts w:ascii="Georgia" w:hAnsi="Georgia"/>
          <w:sz w:val="21"/>
          <w:szCs w:val="21"/>
          <w:lang w:val="en-US"/>
        </w:rPr>
        <w:t xml:space="preserve"> expansion</w:t>
      </w:r>
      <w:r w:rsidR="00667CF6">
        <w:rPr>
          <w:rFonts w:ascii="Georgia" w:hAnsi="Georgia"/>
          <w:sz w:val="21"/>
          <w:szCs w:val="21"/>
          <w:lang w:val="en-US"/>
        </w:rPr>
        <w:t>,</w:t>
      </w:r>
      <w:r>
        <w:rPr>
          <w:rFonts w:ascii="Georgia" w:hAnsi="Georgia"/>
          <w:sz w:val="21"/>
          <w:szCs w:val="21"/>
          <w:lang w:val="en-US"/>
        </w:rPr>
        <w:t xml:space="preserve"> the study found that by 2100</w:t>
      </w:r>
      <w:r w:rsidR="005C5238">
        <w:rPr>
          <w:rFonts w:ascii="Georgia" w:hAnsi="Georgia"/>
          <w:sz w:val="21"/>
          <w:szCs w:val="21"/>
          <w:lang w:val="en-US"/>
        </w:rPr>
        <w:t xml:space="preserve"> Australian</w:t>
      </w:r>
      <w:r>
        <w:rPr>
          <w:rFonts w:ascii="Georgia" w:hAnsi="Georgia"/>
          <w:sz w:val="21"/>
          <w:szCs w:val="21"/>
          <w:lang w:val="en-US"/>
        </w:rPr>
        <w:t xml:space="preserve"> material and energy use, instead of declining, would </w:t>
      </w:r>
      <w:r w:rsidR="00272145">
        <w:rPr>
          <w:rFonts w:ascii="Georgia" w:hAnsi="Georgia"/>
          <w:sz w:val="21"/>
          <w:szCs w:val="21"/>
          <w:lang w:val="en-US"/>
        </w:rPr>
        <w:t>have</w:t>
      </w:r>
      <w:r w:rsidR="00E031E7">
        <w:rPr>
          <w:rFonts w:ascii="Georgia" w:hAnsi="Georgia"/>
          <w:sz w:val="21"/>
          <w:szCs w:val="21"/>
          <w:lang w:val="en-US"/>
        </w:rPr>
        <w:t xml:space="preserve"> </w:t>
      </w:r>
      <w:r>
        <w:rPr>
          <w:rFonts w:ascii="Georgia" w:hAnsi="Georgia"/>
          <w:sz w:val="21"/>
          <w:szCs w:val="21"/>
          <w:lang w:val="en-US"/>
        </w:rPr>
        <w:t>rise</w:t>
      </w:r>
      <w:r w:rsidR="00E031E7">
        <w:rPr>
          <w:rFonts w:ascii="Georgia" w:hAnsi="Georgia"/>
          <w:sz w:val="21"/>
          <w:szCs w:val="21"/>
          <w:lang w:val="en-US"/>
        </w:rPr>
        <w:t>n</w:t>
      </w:r>
      <w:r>
        <w:rPr>
          <w:rFonts w:ascii="Georgia" w:hAnsi="Georgia"/>
          <w:sz w:val="21"/>
          <w:szCs w:val="21"/>
          <w:lang w:val="en-US"/>
        </w:rPr>
        <w:t xml:space="preserve"> </w:t>
      </w:r>
      <w:r>
        <w:rPr>
          <w:rFonts w:ascii="Georgia" w:hAnsi="Georgia"/>
          <w:sz w:val="21"/>
          <w:szCs w:val="21"/>
        </w:rPr>
        <w:t>by 29 per cent and 256 per cent respectively on current levels</w:t>
      </w:r>
      <w:r w:rsidR="00323DC6">
        <w:rPr>
          <w:rFonts w:ascii="Georgia" w:hAnsi="Georgia"/>
          <w:sz w:val="21"/>
          <w:szCs w:val="21"/>
        </w:rPr>
        <w:t xml:space="preserve"> </w:t>
      </w:r>
      <w:r w:rsidR="00323DC6" w:rsidRPr="00C7767D">
        <w:rPr>
          <w:rFonts w:ascii="Georgia" w:hAnsi="Georgia"/>
          <w:sz w:val="21"/>
          <w:szCs w:val="21"/>
        </w:rPr>
        <w:t>(Ward et al</w:t>
      </w:r>
      <w:r w:rsidR="00323DC6">
        <w:rPr>
          <w:rFonts w:ascii="Georgia" w:hAnsi="Georgia"/>
          <w:sz w:val="21"/>
          <w:szCs w:val="21"/>
        </w:rPr>
        <w:t>;</w:t>
      </w:r>
      <w:r w:rsidR="00323DC6" w:rsidRPr="00C7767D">
        <w:rPr>
          <w:rFonts w:ascii="Georgia" w:hAnsi="Georgia"/>
          <w:sz w:val="21"/>
          <w:szCs w:val="21"/>
        </w:rPr>
        <w:t xml:space="preserve"> </w:t>
      </w:r>
      <w:r w:rsidR="00323DC6">
        <w:rPr>
          <w:rFonts w:ascii="Georgia" w:hAnsi="Georgia"/>
          <w:sz w:val="21"/>
          <w:szCs w:val="21"/>
        </w:rPr>
        <w:t>9</w:t>
      </w:r>
      <w:r w:rsidR="00323DC6" w:rsidRPr="00C7767D">
        <w:rPr>
          <w:rFonts w:ascii="Georgia" w:hAnsi="Georgia"/>
          <w:sz w:val="21"/>
          <w:szCs w:val="21"/>
        </w:rPr>
        <w:t>)</w:t>
      </w:r>
      <w:r>
        <w:rPr>
          <w:rFonts w:ascii="Georgia" w:hAnsi="Georgia"/>
          <w:sz w:val="21"/>
          <w:szCs w:val="21"/>
        </w:rPr>
        <w:t xml:space="preserve">. </w:t>
      </w:r>
      <w:r w:rsidRPr="00C7767D">
        <w:rPr>
          <w:rFonts w:ascii="Georgia" w:hAnsi="Georgia"/>
          <w:sz w:val="21"/>
          <w:szCs w:val="21"/>
        </w:rPr>
        <w:t>The</w:t>
      </w:r>
      <w:r>
        <w:rPr>
          <w:rFonts w:ascii="Georgia" w:hAnsi="Georgia"/>
          <w:sz w:val="21"/>
          <w:szCs w:val="21"/>
        </w:rPr>
        <w:t xml:space="preserve"> authors</w:t>
      </w:r>
      <w:r w:rsidRPr="00C7767D">
        <w:rPr>
          <w:rFonts w:ascii="Georgia" w:hAnsi="Georgia"/>
          <w:sz w:val="21"/>
          <w:szCs w:val="21"/>
        </w:rPr>
        <w:t xml:space="preserve"> conclude that this demonstrates ‘categorically that GDP growth cannot be sustained indefinitely’ (Ward et al</w:t>
      </w:r>
      <w:r w:rsidR="00667CF6">
        <w:rPr>
          <w:rFonts w:ascii="Georgia" w:hAnsi="Georgia"/>
          <w:sz w:val="21"/>
          <w:szCs w:val="21"/>
        </w:rPr>
        <w:t xml:space="preserve"> 2016</w:t>
      </w:r>
      <w:r>
        <w:rPr>
          <w:rFonts w:ascii="Georgia" w:hAnsi="Georgia"/>
          <w:sz w:val="21"/>
          <w:szCs w:val="21"/>
        </w:rPr>
        <w:t>;</w:t>
      </w:r>
      <w:r w:rsidRPr="00C7767D">
        <w:rPr>
          <w:rFonts w:ascii="Georgia" w:hAnsi="Georgia"/>
          <w:sz w:val="21"/>
          <w:szCs w:val="21"/>
        </w:rPr>
        <w:t xml:space="preserve"> 10).</w:t>
      </w:r>
      <w:r>
        <w:rPr>
          <w:rFonts w:ascii="Georgia" w:hAnsi="Georgia"/>
          <w:sz w:val="21"/>
          <w:szCs w:val="21"/>
        </w:rPr>
        <w:t xml:space="preserve"> </w:t>
      </w:r>
    </w:p>
    <w:p w14:paraId="3A8AB6FD" w14:textId="77777777" w:rsidR="00D76A9A" w:rsidRDefault="00E8058B" w:rsidP="00414DA2">
      <w:pPr>
        <w:spacing w:line="23" w:lineRule="atLeast"/>
        <w:ind w:firstLine="432"/>
        <w:contextualSpacing/>
        <w:jc w:val="both"/>
        <w:rPr>
          <w:rFonts w:ascii="Georgia" w:hAnsi="Georgia"/>
          <w:sz w:val="21"/>
          <w:szCs w:val="21"/>
        </w:rPr>
      </w:pPr>
      <w:r>
        <w:rPr>
          <w:rFonts w:ascii="Georgia" w:hAnsi="Georgia"/>
          <w:sz w:val="21"/>
          <w:szCs w:val="21"/>
        </w:rPr>
        <w:t xml:space="preserve">Even this scenario, however, understates the true magnitude of the challenge for </w:t>
      </w:r>
      <w:r w:rsidR="00272145">
        <w:rPr>
          <w:rFonts w:ascii="Georgia" w:hAnsi="Georgia"/>
          <w:sz w:val="21"/>
          <w:szCs w:val="21"/>
        </w:rPr>
        <w:t xml:space="preserve">those advocating </w:t>
      </w:r>
      <w:r>
        <w:rPr>
          <w:rFonts w:ascii="Georgia" w:hAnsi="Georgia"/>
          <w:sz w:val="21"/>
          <w:szCs w:val="21"/>
        </w:rPr>
        <w:t xml:space="preserve">techno-optimism. </w:t>
      </w:r>
      <w:r w:rsidR="00623542">
        <w:rPr>
          <w:rFonts w:ascii="Georgia" w:hAnsi="Georgia"/>
          <w:sz w:val="21"/>
          <w:szCs w:val="21"/>
        </w:rPr>
        <w:t xml:space="preserve">First, </w:t>
      </w:r>
      <w:r w:rsidR="00414DA2">
        <w:rPr>
          <w:rFonts w:ascii="Georgia" w:hAnsi="Georgia"/>
          <w:sz w:val="21"/>
          <w:szCs w:val="21"/>
        </w:rPr>
        <w:t>these scenarios</w:t>
      </w:r>
      <w:r w:rsidR="00623542">
        <w:rPr>
          <w:rFonts w:ascii="Georgia" w:hAnsi="Georgia"/>
          <w:sz w:val="21"/>
          <w:szCs w:val="21"/>
        </w:rPr>
        <w:t xml:space="preserve"> </w:t>
      </w:r>
      <w:r w:rsidR="00293E3F">
        <w:rPr>
          <w:rFonts w:ascii="Georgia" w:hAnsi="Georgia"/>
          <w:sz w:val="21"/>
          <w:szCs w:val="21"/>
        </w:rPr>
        <w:t>assume</w:t>
      </w:r>
      <w:r w:rsidR="00414DA2">
        <w:rPr>
          <w:rFonts w:ascii="Georgia" w:hAnsi="Georgia"/>
          <w:sz w:val="21"/>
          <w:szCs w:val="21"/>
        </w:rPr>
        <w:t xml:space="preserve"> that efficiency gains will be just as easy to achieve in </w:t>
      </w:r>
      <w:r w:rsidR="00293E3F">
        <w:rPr>
          <w:rFonts w:ascii="Georgia" w:hAnsi="Georgia"/>
          <w:sz w:val="21"/>
          <w:szCs w:val="21"/>
        </w:rPr>
        <w:t xml:space="preserve">coming decades </w:t>
      </w:r>
      <w:r w:rsidR="00414DA2">
        <w:rPr>
          <w:rFonts w:ascii="Georgia" w:hAnsi="Georgia"/>
          <w:sz w:val="21"/>
          <w:szCs w:val="21"/>
        </w:rPr>
        <w:t>as they have in the past. But this assumption</w:t>
      </w:r>
      <w:r w:rsidR="00293E3F">
        <w:rPr>
          <w:rFonts w:ascii="Georgia" w:hAnsi="Georgia"/>
          <w:sz w:val="21"/>
          <w:szCs w:val="21"/>
        </w:rPr>
        <w:t xml:space="preserve"> is </w:t>
      </w:r>
      <w:r w:rsidR="00667CF6">
        <w:rPr>
          <w:rFonts w:ascii="Georgia" w:hAnsi="Georgia"/>
          <w:sz w:val="21"/>
          <w:szCs w:val="21"/>
        </w:rPr>
        <w:t>highly questionable</w:t>
      </w:r>
      <w:r w:rsidR="00293E3F">
        <w:rPr>
          <w:rFonts w:ascii="Georgia" w:hAnsi="Georgia"/>
          <w:sz w:val="21"/>
          <w:szCs w:val="21"/>
        </w:rPr>
        <w:t>, given the reality of diminishing returns from investment</w:t>
      </w:r>
      <w:r w:rsidR="009C61EE">
        <w:rPr>
          <w:rFonts w:ascii="Georgia" w:hAnsi="Georgia"/>
          <w:sz w:val="21"/>
          <w:szCs w:val="21"/>
        </w:rPr>
        <w:t>, which we are already witnessing today, and which are likely to accelerate as ecological conditions deteriorate</w:t>
      </w:r>
      <w:r w:rsidR="00D76A9A">
        <w:rPr>
          <w:rFonts w:ascii="Georgia" w:hAnsi="Georgia"/>
          <w:sz w:val="21"/>
          <w:szCs w:val="21"/>
        </w:rPr>
        <w:t>. This is most obvious with respect to the resource sector</w:t>
      </w:r>
      <w:r w:rsidR="00323DC6">
        <w:rPr>
          <w:rFonts w:ascii="Georgia" w:hAnsi="Georgia"/>
          <w:sz w:val="21"/>
          <w:szCs w:val="21"/>
        </w:rPr>
        <w:t xml:space="preserve">, </w:t>
      </w:r>
      <w:r w:rsidR="008C3D6A">
        <w:rPr>
          <w:rFonts w:ascii="Georgia" w:hAnsi="Georgia"/>
          <w:sz w:val="21"/>
          <w:szCs w:val="21"/>
        </w:rPr>
        <w:t>which includes</w:t>
      </w:r>
      <w:r w:rsidR="00323DC6">
        <w:rPr>
          <w:rFonts w:ascii="Georgia" w:hAnsi="Georgia"/>
          <w:sz w:val="21"/>
          <w:szCs w:val="21"/>
        </w:rPr>
        <w:t xml:space="preserve">, of course, fossil fuels </w:t>
      </w:r>
      <w:r w:rsidR="008C3D6A">
        <w:rPr>
          <w:rFonts w:ascii="Georgia" w:hAnsi="Georgia"/>
          <w:sz w:val="21"/>
          <w:szCs w:val="21"/>
          <w:lang w:val="en-AU"/>
        </w:rPr>
        <w:t xml:space="preserve">accounting </w:t>
      </w:r>
      <w:r w:rsidR="00323DC6">
        <w:rPr>
          <w:rFonts w:ascii="Georgia" w:hAnsi="Georgia"/>
          <w:sz w:val="21"/>
          <w:szCs w:val="21"/>
          <w:lang w:val="en-AU"/>
        </w:rPr>
        <w:t xml:space="preserve">for over </w:t>
      </w:r>
      <w:r w:rsidR="00D76A9A">
        <w:rPr>
          <w:rFonts w:ascii="Georgia" w:hAnsi="Georgia"/>
          <w:sz w:val="21"/>
          <w:szCs w:val="21"/>
          <w:lang w:val="en-AU"/>
        </w:rPr>
        <w:t>80 per cent of the global economy’s primary energy (</w:t>
      </w:r>
      <w:r w:rsidR="007054D1">
        <w:rPr>
          <w:rFonts w:ascii="Georgia" w:hAnsi="Georgia"/>
          <w:sz w:val="21"/>
          <w:szCs w:val="21"/>
          <w:lang w:val="en-AU"/>
        </w:rPr>
        <w:t>IEA, 2017</w:t>
      </w:r>
      <w:r w:rsidR="00D76A9A">
        <w:rPr>
          <w:rFonts w:ascii="Georgia" w:hAnsi="Georgia"/>
          <w:sz w:val="21"/>
          <w:szCs w:val="21"/>
          <w:lang w:val="en-AU"/>
        </w:rPr>
        <w:t>). For basic economic reasons, humans tend to extract the cheapest and easiest resources first while leaving the more difficult, dangerous and expensive resources for later</w:t>
      </w:r>
      <w:r w:rsidR="00D76A9A">
        <w:rPr>
          <w:rFonts w:ascii="Georgia" w:hAnsi="Georgia"/>
          <w:sz w:val="21"/>
          <w:szCs w:val="21"/>
        </w:rPr>
        <w:t xml:space="preserve">. What this means is that, over coming decades, the energy and financial costs of resource extraction will tend to rise. </w:t>
      </w:r>
      <w:r w:rsidR="007054D1">
        <w:rPr>
          <w:rFonts w:ascii="Georgia" w:hAnsi="Georgia"/>
          <w:sz w:val="21"/>
          <w:szCs w:val="21"/>
        </w:rPr>
        <w:t>Indeed, t</w:t>
      </w:r>
      <w:r w:rsidR="00D76A9A">
        <w:rPr>
          <w:rFonts w:ascii="Georgia" w:hAnsi="Georgia"/>
          <w:sz w:val="21"/>
          <w:szCs w:val="21"/>
        </w:rPr>
        <w:t xml:space="preserve">his trend is already apparent; several decades </w:t>
      </w:r>
      <w:r w:rsidR="00D76A9A" w:rsidRPr="00EC4262">
        <w:rPr>
          <w:rFonts w:ascii="Georgia" w:hAnsi="Georgia"/>
          <w:sz w:val="21"/>
          <w:szCs w:val="21"/>
        </w:rPr>
        <w:t>ago</w:t>
      </w:r>
      <w:r w:rsidR="00D76A9A">
        <w:rPr>
          <w:rFonts w:ascii="Georgia" w:hAnsi="Georgia"/>
          <w:sz w:val="21"/>
          <w:szCs w:val="21"/>
        </w:rPr>
        <w:t>, for example,</w:t>
      </w:r>
      <w:r w:rsidR="00D76A9A" w:rsidRPr="00EC4262">
        <w:rPr>
          <w:rFonts w:ascii="Georgia" w:hAnsi="Georgia"/>
          <w:sz w:val="21"/>
          <w:szCs w:val="21"/>
        </w:rPr>
        <w:t xml:space="preserve"> the energy in one barrel of oil could</w:t>
      </w:r>
      <w:r w:rsidR="00667CF6">
        <w:rPr>
          <w:rFonts w:ascii="Georgia" w:hAnsi="Georgia"/>
          <w:sz w:val="21"/>
          <w:szCs w:val="21"/>
        </w:rPr>
        <w:t xml:space="preserve"> be used to</w:t>
      </w:r>
      <w:r w:rsidR="00D76A9A" w:rsidRPr="00EC4262">
        <w:rPr>
          <w:rFonts w:ascii="Georgia" w:hAnsi="Georgia"/>
          <w:sz w:val="21"/>
          <w:szCs w:val="21"/>
        </w:rPr>
        <w:t xml:space="preserve"> </w:t>
      </w:r>
      <w:r w:rsidR="00667CF6">
        <w:rPr>
          <w:rFonts w:ascii="Georgia" w:hAnsi="Georgia"/>
          <w:sz w:val="21"/>
          <w:szCs w:val="21"/>
        </w:rPr>
        <w:t>extract</w:t>
      </w:r>
      <w:r w:rsidR="00D76A9A" w:rsidRPr="00EC4262">
        <w:rPr>
          <w:rFonts w:ascii="Georgia" w:hAnsi="Georgia"/>
          <w:sz w:val="21"/>
          <w:szCs w:val="21"/>
        </w:rPr>
        <w:t xml:space="preserve"> 30 barrels of oil, but the ratio is</w:t>
      </w:r>
      <w:r w:rsidR="00EB7D2F">
        <w:rPr>
          <w:rFonts w:ascii="Georgia" w:hAnsi="Georgia"/>
          <w:sz w:val="21"/>
          <w:szCs w:val="21"/>
        </w:rPr>
        <w:t xml:space="preserve"> now</w:t>
      </w:r>
      <w:r w:rsidR="00D76A9A" w:rsidRPr="00EC4262">
        <w:rPr>
          <w:rFonts w:ascii="Georgia" w:hAnsi="Georgia"/>
          <w:sz w:val="21"/>
          <w:szCs w:val="21"/>
        </w:rPr>
        <w:t xml:space="preserve"> </w:t>
      </w:r>
      <w:r w:rsidR="007054D1">
        <w:rPr>
          <w:rFonts w:ascii="Georgia" w:hAnsi="Georgia"/>
          <w:sz w:val="21"/>
          <w:szCs w:val="21"/>
        </w:rPr>
        <w:t xml:space="preserve">estimated to be around </w:t>
      </w:r>
      <w:r w:rsidR="00D76A9A" w:rsidRPr="00EC4262">
        <w:rPr>
          <w:rFonts w:ascii="Georgia" w:hAnsi="Georgia"/>
          <w:sz w:val="21"/>
          <w:szCs w:val="21"/>
        </w:rPr>
        <w:t xml:space="preserve">18 </w:t>
      </w:r>
      <w:r w:rsidR="007054D1">
        <w:rPr>
          <w:rFonts w:ascii="Georgia" w:hAnsi="Georgia"/>
          <w:sz w:val="21"/>
          <w:szCs w:val="21"/>
        </w:rPr>
        <w:t xml:space="preserve">and the ratio will only decrease in coming decades </w:t>
      </w:r>
      <w:r w:rsidR="00D76A9A">
        <w:rPr>
          <w:rFonts w:ascii="Georgia" w:hAnsi="Georgia"/>
          <w:sz w:val="21"/>
          <w:szCs w:val="21"/>
        </w:rPr>
        <w:t>(</w:t>
      </w:r>
      <w:r w:rsidR="00892D7B">
        <w:rPr>
          <w:rFonts w:ascii="Georgia" w:hAnsi="Georgia"/>
          <w:sz w:val="21"/>
          <w:szCs w:val="21"/>
        </w:rPr>
        <w:t>Hall et al, 2014). The i</w:t>
      </w:r>
      <w:r w:rsidR="00D76A9A" w:rsidRPr="00AD3C48">
        <w:rPr>
          <w:rFonts w:ascii="Georgia" w:hAnsi="Georgia"/>
          <w:sz w:val="21"/>
          <w:szCs w:val="21"/>
        </w:rPr>
        <w:t>mpact of depletion is also evident in the mining sector with declining mineral ore grades and increasing mining waste rock and tailings</w:t>
      </w:r>
      <w:r w:rsidR="00D76A9A">
        <w:rPr>
          <w:rFonts w:ascii="Georgia" w:hAnsi="Georgia"/>
          <w:sz w:val="21"/>
          <w:szCs w:val="21"/>
        </w:rPr>
        <w:t xml:space="preserve"> </w:t>
      </w:r>
      <w:r w:rsidR="00D76A9A" w:rsidRPr="00AD3C48">
        <w:rPr>
          <w:rFonts w:ascii="Georgia" w:hAnsi="Georgia"/>
          <w:sz w:val="21"/>
          <w:szCs w:val="21"/>
        </w:rPr>
        <w:t>resulting in higher energy, water and emission costs for mining and ore separation (Mudd, 2009)</w:t>
      </w:r>
      <w:r w:rsidR="00D76A9A">
        <w:rPr>
          <w:rFonts w:ascii="Georgia" w:hAnsi="Georgia"/>
          <w:sz w:val="21"/>
          <w:szCs w:val="21"/>
        </w:rPr>
        <w:t>.</w:t>
      </w:r>
      <w:r w:rsidR="00D76A9A" w:rsidRPr="00AD3C48">
        <w:rPr>
          <w:rFonts w:ascii="Georgia" w:hAnsi="Georgia"/>
          <w:sz w:val="21"/>
          <w:szCs w:val="21"/>
        </w:rPr>
        <w:t xml:space="preserve"> </w:t>
      </w:r>
      <w:r w:rsidR="00414DA2">
        <w:rPr>
          <w:rFonts w:ascii="Georgia" w:hAnsi="Georgia"/>
          <w:sz w:val="21"/>
          <w:szCs w:val="21"/>
        </w:rPr>
        <w:t xml:space="preserve">The upshot is that, </w:t>
      </w:r>
      <w:r w:rsidR="00D76A9A">
        <w:rPr>
          <w:rFonts w:ascii="Georgia" w:hAnsi="Georgia"/>
          <w:sz w:val="21"/>
          <w:szCs w:val="21"/>
        </w:rPr>
        <w:t xml:space="preserve">even if there </w:t>
      </w:r>
      <w:r w:rsidR="00D76A9A" w:rsidRPr="00AD3C48">
        <w:rPr>
          <w:rFonts w:ascii="Georgia" w:hAnsi="Georgia"/>
          <w:sz w:val="21"/>
          <w:szCs w:val="21"/>
        </w:rPr>
        <w:t>are</w:t>
      </w:r>
      <w:r w:rsidR="009C61EE">
        <w:rPr>
          <w:rFonts w:ascii="Georgia" w:hAnsi="Georgia"/>
          <w:sz w:val="21"/>
          <w:szCs w:val="21"/>
        </w:rPr>
        <w:t xml:space="preserve"> rapid</w:t>
      </w:r>
      <w:r w:rsidR="00D76A9A" w:rsidRPr="00AD3C48">
        <w:rPr>
          <w:rFonts w:ascii="Georgia" w:hAnsi="Georgia"/>
          <w:sz w:val="21"/>
          <w:szCs w:val="21"/>
        </w:rPr>
        <w:t xml:space="preserve"> efficiency gains in, say, manufacturing processes, </w:t>
      </w:r>
      <w:r w:rsidR="00D76A9A">
        <w:rPr>
          <w:rFonts w:ascii="Georgia" w:hAnsi="Georgia"/>
          <w:sz w:val="21"/>
          <w:szCs w:val="21"/>
        </w:rPr>
        <w:t xml:space="preserve">in coming decades </w:t>
      </w:r>
      <w:r w:rsidR="00D76A9A" w:rsidRPr="00AD3C48">
        <w:rPr>
          <w:rFonts w:ascii="Georgia" w:hAnsi="Georgia"/>
          <w:sz w:val="21"/>
          <w:szCs w:val="21"/>
        </w:rPr>
        <w:t xml:space="preserve">they </w:t>
      </w:r>
      <w:r w:rsidR="00D76A9A">
        <w:rPr>
          <w:rFonts w:ascii="Georgia" w:hAnsi="Georgia"/>
          <w:sz w:val="21"/>
          <w:szCs w:val="21"/>
        </w:rPr>
        <w:t xml:space="preserve">are likely to be increasingly </w:t>
      </w:r>
      <w:r w:rsidR="00D76A9A" w:rsidRPr="00AD3C48">
        <w:rPr>
          <w:rFonts w:ascii="Georgia" w:hAnsi="Georgia"/>
          <w:sz w:val="21"/>
          <w:szCs w:val="21"/>
        </w:rPr>
        <w:t xml:space="preserve">counteracted by efficiency </w:t>
      </w:r>
      <w:r w:rsidR="00D76A9A" w:rsidRPr="00B021B9">
        <w:rPr>
          <w:rFonts w:ascii="Georgia" w:hAnsi="Georgia"/>
          <w:i/>
          <w:sz w:val="21"/>
          <w:szCs w:val="21"/>
        </w:rPr>
        <w:t>declines</w:t>
      </w:r>
      <w:r w:rsidR="00D76A9A" w:rsidRPr="00AD3C48">
        <w:rPr>
          <w:rFonts w:ascii="Georgia" w:hAnsi="Georgia"/>
          <w:sz w:val="21"/>
          <w:szCs w:val="21"/>
        </w:rPr>
        <w:t xml:space="preserve"> in resource extraction.</w:t>
      </w:r>
      <w:r w:rsidR="00D76A9A">
        <w:rPr>
          <w:rFonts w:ascii="Georgia" w:hAnsi="Georgia"/>
          <w:sz w:val="21"/>
          <w:szCs w:val="21"/>
        </w:rPr>
        <w:t xml:space="preserve"> </w:t>
      </w:r>
      <w:r w:rsidR="00D76A9A" w:rsidRPr="00AD3C48">
        <w:rPr>
          <w:rFonts w:ascii="Georgia" w:hAnsi="Georgia"/>
          <w:sz w:val="21"/>
          <w:szCs w:val="21"/>
        </w:rPr>
        <w:t xml:space="preserve">This situation evokes the challenge faced by the Red Queen in Lewis Carroll’s </w:t>
      </w:r>
      <w:r w:rsidR="00B11D11" w:rsidRPr="009007EC">
        <w:rPr>
          <w:rFonts w:ascii="Georgia" w:hAnsi="Georgia"/>
          <w:i/>
          <w:sz w:val="21"/>
          <w:szCs w:val="21"/>
        </w:rPr>
        <w:t>Through the Looking Glass</w:t>
      </w:r>
      <w:r w:rsidR="00D76A9A" w:rsidRPr="00AD3C48">
        <w:rPr>
          <w:rFonts w:ascii="Georgia" w:hAnsi="Georgia"/>
          <w:sz w:val="21"/>
          <w:szCs w:val="21"/>
        </w:rPr>
        <w:t>, who must run faster and faster simply to stay in the same place (Likvern, 2012).</w:t>
      </w:r>
      <w:r w:rsidR="00D76A9A">
        <w:rPr>
          <w:rFonts w:ascii="Georgia" w:hAnsi="Georgia"/>
          <w:sz w:val="21"/>
          <w:szCs w:val="21"/>
        </w:rPr>
        <w:t xml:space="preserve"> </w:t>
      </w:r>
    </w:p>
    <w:p w14:paraId="769ADE4D" w14:textId="77777777" w:rsidR="00A51D31" w:rsidRPr="00E8058B" w:rsidRDefault="00D76A9A" w:rsidP="009C61EE">
      <w:pPr>
        <w:spacing w:line="23" w:lineRule="atLeast"/>
        <w:ind w:firstLine="432"/>
        <w:contextualSpacing/>
        <w:jc w:val="both"/>
        <w:rPr>
          <w:rFonts w:ascii="Georgia" w:hAnsi="Georgia"/>
          <w:sz w:val="21"/>
          <w:szCs w:val="21"/>
        </w:rPr>
      </w:pPr>
      <w:r>
        <w:rPr>
          <w:rFonts w:ascii="Georgia" w:hAnsi="Georgia"/>
          <w:sz w:val="21"/>
          <w:szCs w:val="21"/>
        </w:rPr>
        <w:t>Second</w:t>
      </w:r>
      <w:r w:rsidR="00293E3F">
        <w:rPr>
          <w:rFonts w:ascii="Georgia" w:hAnsi="Georgia"/>
          <w:sz w:val="21"/>
          <w:szCs w:val="21"/>
        </w:rPr>
        <w:t>ly</w:t>
      </w:r>
      <w:r>
        <w:rPr>
          <w:rFonts w:ascii="Georgia" w:hAnsi="Georgia"/>
          <w:sz w:val="21"/>
          <w:szCs w:val="21"/>
        </w:rPr>
        <w:t>,</w:t>
      </w:r>
      <w:r w:rsidR="00E8058B">
        <w:rPr>
          <w:rFonts w:ascii="Georgia" w:hAnsi="Georgia"/>
          <w:sz w:val="21"/>
          <w:szCs w:val="21"/>
        </w:rPr>
        <w:t xml:space="preserve"> </w:t>
      </w:r>
      <w:r w:rsidR="009C61EE">
        <w:rPr>
          <w:rFonts w:ascii="Georgia" w:hAnsi="Georgia"/>
          <w:sz w:val="21"/>
          <w:szCs w:val="21"/>
        </w:rPr>
        <w:t xml:space="preserve">the Ward et al (2016) scenario only looks at the implication for decoupling in one economy (Australia); but the challenge for techno-optimism is far more daunting if we look at the wider global context. This is especially true </w:t>
      </w:r>
      <w:r w:rsidR="00621473">
        <w:rPr>
          <w:rFonts w:ascii="Georgia" w:hAnsi="Georgia"/>
          <w:sz w:val="21"/>
          <w:szCs w:val="21"/>
        </w:rPr>
        <w:t xml:space="preserve">if </w:t>
      </w:r>
      <w:r w:rsidR="009C61EE">
        <w:rPr>
          <w:rFonts w:ascii="Georgia" w:hAnsi="Georgia"/>
          <w:sz w:val="21"/>
          <w:szCs w:val="21"/>
        </w:rPr>
        <w:t>we take seriously the long-term goal of the global development agenda (</w:t>
      </w:r>
      <w:r w:rsidR="009C61EE" w:rsidRPr="00623542">
        <w:rPr>
          <w:rFonts w:ascii="Georgia" w:hAnsi="Georgia"/>
          <w:sz w:val="21"/>
          <w:szCs w:val="21"/>
        </w:rPr>
        <w:t>UNEP, 2016</w:t>
      </w:r>
      <w:r w:rsidR="009C61EE">
        <w:rPr>
          <w:rFonts w:ascii="Georgia" w:hAnsi="Georgia"/>
          <w:sz w:val="21"/>
          <w:szCs w:val="21"/>
        </w:rPr>
        <w:t xml:space="preserve">) which aims to </w:t>
      </w:r>
      <w:r w:rsidR="009C61EE" w:rsidRPr="00EF7B0E">
        <w:rPr>
          <w:rFonts w:ascii="Georgia" w:hAnsi="Georgia"/>
          <w:sz w:val="21"/>
          <w:szCs w:val="21"/>
        </w:rPr>
        <w:t>bring the poorest parts of the world up to the living standards enjoyed by the developed world</w:t>
      </w:r>
      <w:r w:rsidR="009C61EE">
        <w:rPr>
          <w:rFonts w:ascii="Georgia" w:hAnsi="Georgia"/>
          <w:sz w:val="21"/>
          <w:szCs w:val="21"/>
        </w:rPr>
        <w:t xml:space="preserve"> –a goal that many techno-optimist scenario’s neglect to take on board (see </w:t>
      </w:r>
      <w:r w:rsidR="00155823">
        <w:rPr>
          <w:rFonts w:ascii="Georgia" w:hAnsi="Georgia"/>
          <w:sz w:val="21"/>
          <w:szCs w:val="21"/>
        </w:rPr>
        <w:t>e.g.</w:t>
      </w:r>
      <w:r w:rsidR="009C61EE">
        <w:rPr>
          <w:rFonts w:ascii="Georgia" w:hAnsi="Georgia"/>
          <w:sz w:val="21"/>
          <w:szCs w:val="21"/>
        </w:rPr>
        <w:t xml:space="preserve"> Hatfield-Dodds et al, 2015). </w:t>
      </w:r>
      <w:r w:rsidR="00A51D31" w:rsidRPr="00EF7B0E">
        <w:rPr>
          <w:rFonts w:ascii="Georgia" w:hAnsi="Georgia"/>
          <w:sz w:val="21"/>
          <w:szCs w:val="21"/>
        </w:rPr>
        <w:t xml:space="preserve">After all, from a moral perspective, it is difficult to argue that one section of the global population is entitled to a certain income per capita while denying a similar level to others. </w:t>
      </w:r>
      <w:r w:rsidR="005C5238">
        <w:rPr>
          <w:rFonts w:ascii="Georgia" w:hAnsi="Georgia"/>
          <w:sz w:val="21"/>
          <w:szCs w:val="21"/>
        </w:rPr>
        <w:t xml:space="preserve">If </w:t>
      </w:r>
      <w:r w:rsidR="00A51D31" w:rsidRPr="00EF7B0E">
        <w:rPr>
          <w:rFonts w:ascii="Georgia" w:hAnsi="Georgia"/>
          <w:sz w:val="21"/>
          <w:szCs w:val="21"/>
        </w:rPr>
        <w:t>th</w:t>
      </w:r>
      <w:r w:rsidR="00D50B29">
        <w:rPr>
          <w:rFonts w:ascii="Georgia" w:hAnsi="Georgia"/>
          <w:sz w:val="21"/>
          <w:szCs w:val="21"/>
        </w:rPr>
        <w:t xml:space="preserve">e </w:t>
      </w:r>
      <w:r w:rsidR="00A51D31" w:rsidRPr="00EF7B0E">
        <w:rPr>
          <w:rFonts w:ascii="Georgia" w:hAnsi="Georgia"/>
          <w:sz w:val="21"/>
          <w:szCs w:val="21"/>
        </w:rPr>
        <w:t>global development agenda</w:t>
      </w:r>
      <w:r w:rsidR="00D50B29">
        <w:rPr>
          <w:rFonts w:ascii="Georgia" w:hAnsi="Georgia"/>
          <w:sz w:val="21"/>
          <w:szCs w:val="21"/>
        </w:rPr>
        <w:t xml:space="preserve"> of universalised affluence</w:t>
      </w:r>
      <w:r w:rsidR="00A51D31" w:rsidRPr="00EF7B0E">
        <w:rPr>
          <w:rFonts w:ascii="Georgia" w:hAnsi="Georgia"/>
          <w:sz w:val="21"/>
          <w:szCs w:val="21"/>
        </w:rPr>
        <w:t xml:space="preserve"> </w:t>
      </w:r>
      <w:r w:rsidR="00EB7D2F" w:rsidRPr="00EF7B0E">
        <w:rPr>
          <w:rFonts w:ascii="Georgia" w:hAnsi="Georgia"/>
          <w:sz w:val="21"/>
          <w:szCs w:val="21"/>
        </w:rPr>
        <w:t>were</w:t>
      </w:r>
      <w:r w:rsidR="00A51D31" w:rsidRPr="00EF7B0E">
        <w:rPr>
          <w:rFonts w:ascii="Georgia" w:hAnsi="Georgia"/>
          <w:sz w:val="21"/>
          <w:szCs w:val="21"/>
        </w:rPr>
        <w:t xml:space="preserve"> to be achieved over the next </w:t>
      </w:r>
      <w:r w:rsidR="00D50B29">
        <w:rPr>
          <w:rFonts w:ascii="Georgia" w:hAnsi="Georgia"/>
          <w:sz w:val="21"/>
          <w:szCs w:val="21"/>
        </w:rPr>
        <w:t>80</w:t>
      </w:r>
      <w:r w:rsidR="00A51D31" w:rsidRPr="00EF7B0E">
        <w:rPr>
          <w:rFonts w:ascii="Georgia" w:hAnsi="Georgia"/>
          <w:sz w:val="21"/>
          <w:szCs w:val="21"/>
        </w:rPr>
        <w:t xml:space="preserve"> years, how big would the global economy be relative to the existing economy?</w:t>
      </w:r>
    </w:p>
    <w:p w14:paraId="2E4F1A5F" w14:textId="77777777" w:rsidR="00A51D31" w:rsidRPr="00EF7B0E" w:rsidRDefault="00A51D31" w:rsidP="00A51D31">
      <w:pPr>
        <w:spacing w:line="23" w:lineRule="atLeast"/>
        <w:ind w:firstLine="432"/>
        <w:contextualSpacing/>
        <w:jc w:val="both"/>
        <w:rPr>
          <w:rFonts w:ascii="Georgia" w:hAnsi="Georgia"/>
          <w:sz w:val="21"/>
          <w:szCs w:val="21"/>
          <w:lang w:val="en-US"/>
        </w:rPr>
      </w:pPr>
      <w:r w:rsidRPr="00EF7B0E">
        <w:rPr>
          <w:rFonts w:ascii="Georgia" w:hAnsi="Georgia"/>
          <w:sz w:val="21"/>
          <w:szCs w:val="21"/>
        </w:rPr>
        <w:t>The figures are confronting, to say the least.</w:t>
      </w:r>
      <w:r w:rsidRPr="00A51D31">
        <w:rPr>
          <w:rFonts w:ascii="Georgia" w:hAnsi="Georgia"/>
          <w:sz w:val="21"/>
          <w:szCs w:val="21"/>
        </w:rPr>
        <w:t xml:space="preserve"> </w:t>
      </w:r>
      <w:r w:rsidR="00FB5AA5">
        <w:rPr>
          <w:rFonts w:ascii="Georgia" w:hAnsi="Georgia"/>
          <w:sz w:val="21"/>
          <w:szCs w:val="21"/>
        </w:rPr>
        <w:t xml:space="preserve">Let’s assume, </w:t>
      </w:r>
      <w:r w:rsidR="00BB3997">
        <w:rPr>
          <w:rFonts w:ascii="Georgia" w:hAnsi="Georgia"/>
          <w:sz w:val="21"/>
          <w:szCs w:val="21"/>
        </w:rPr>
        <w:t>as with the Ward et al (2016) scenario</w:t>
      </w:r>
      <w:r w:rsidR="00FB5AA5">
        <w:rPr>
          <w:rFonts w:ascii="Georgia" w:hAnsi="Georgia"/>
          <w:sz w:val="21"/>
          <w:szCs w:val="21"/>
        </w:rPr>
        <w:t xml:space="preserve">, that </w:t>
      </w:r>
      <w:r w:rsidR="00D00D72">
        <w:rPr>
          <w:rFonts w:ascii="Georgia" w:hAnsi="Georgia"/>
          <w:sz w:val="21"/>
          <w:szCs w:val="21"/>
        </w:rPr>
        <w:t xml:space="preserve">continuous </w:t>
      </w:r>
      <w:r w:rsidR="00FB5AA5">
        <w:rPr>
          <w:rFonts w:ascii="Georgia" w:hAnsi="Georgia"/>
          <w:sz w:val="21"/>
          <w:szCs w:val="21"/>
        </w:rPr>
        <w:t>economic growth</w:t>
      </w:r>
      <w:r w:rsidR="0002447D">
        <w:rPr>
          <w:rFonts w:ascii="Georgia" w:hAnsi="Georgia"/>
          <w:sz w:val="21"/>
          <w:szCs w:val="21"/>
        </w:rPr>
        <w:t xml:space="preserve"> at </w:t>
      </w:r>
      <w:r w:rsidR="009007EC">
        <w:rPr>
          <w:rFonts w:ascii="Georgia" w:hAnsi="Georgia"/>
          <w:sz w:val="21"/>
          <w:szCs w:val="21"/>
        </w:rPr>
        <w:t>a</w:t>
      </w:r>
      <w:r w:rsidR="0002447D">
        <w:rPr>
          <w:rFonts w:ascii="Georgia" w:hAnsi="Georgia"/>
          <w:sz w:val="21"/>
          <w:szCs w:val="21"/>
        </w:rPr>
        <w:t xml:space="preserve"> modest 2.41% growth rate</w:t>
      </w:r>
      <w:r w:rsidR="00FB5AA5">
        <w:rPr>
          <w:rFonts w:ascii="Georgia" w:hAnsi="Georgia"/>
          <w:sz w:val="21"/>
          <w:szCs w:val="21"/>
        </w:rPr>
        <w:t xml:space="preserve"> leads </w:t>
      </w:r>
      <w:r w:rsidR="000417EB">
        <w:rPr>
          <w:rFonts w:ascii="Georgia" w:hAnsi="Georgia"/>
          <w:sz w:val="21"/>
          <w:szCs w:val="21"/>
        </w:rPr>
        <w:t xml:space="preserve">today’s </w:t>
      </w:r>
      <w:r w:rsidR="00FB5AA5">
        <w:rPr>
          <w:rFonts w:ascii="Georgia" w:hAnsi="Georgia"/>
          <w:sz w:val="21"/>
          <w:szCs w:val="21"/>
        </w:rPr>
        <w:t>developed nations (</w:t>
      </w:r>
      <w:r w:rsidR="009C61EE">
        <w:rPr>
          <w:rFonts w:ascii="Georgia" w:hAnsi="Georgia"/>
          <w:sz w:val="21"/>
          <w:szCs w:val="21"/>
        </w:rPr>
        <w:t>i.e.</w:t>
      </w:r>
      <w:r w:rsidR="00FB5AA5">
        <w:rPr>
          <w:rFonts w:ascii="Georgia" w:hAnsi="Georgia"/>
          <w:sz w:val="21"/>
          <w:szCs w:val="21"/>
        </w:rPr>
        <w:t xml:space="preserve"> OECD) to expand their economies </w:t>
      </w:r>
      <w:r w:rsidRPr="00EF7B0E">
        <w:rPr>
          <w:rFonts w:ascii="Georgia" w:hAnsi="Georgia"/>
          <w:sz w:val="21"/>
          <w:szCs w:val="21"/>
        </w:rPr>
        <w:t>eight</w:t>
      </w:r>
      <w:r w:rsidR="000417EB">
        <w:rPr>
          <w:rFonts w:ascii="Georgia" w:hAnsi="Georgia"/>
          <w:sz w:val="21"/>
          <w:szCs w:val="21"/>
        </w:rPr>
        <w:t xml:space="preserve">-fold </w:t>
      </w:r>
      <w:r w:rsidR="00FB5AA5">
        <w:rPr>
          <w:rFonts w:ascii="Georgia" w:hAnsi="Georgia"/>
          <w:sz w:val="21"/>
          <w:szCs w:val="21"/>
        </w:rPr>
        <w:t>by 2100</w:t>
      </w:r>
      <w:r w:rsidRPr="00EF7B0E">
        <w:rPr>
          <w:rFonts w:ascii="Georgia" w:hAnsi="Georgia"/>
          <w:sz w:val="21"/>
          <w:szCs w:val="21"/>
        </w:rPr>
        <w:t xml:space="preserve">. </w:t>
      </w:r>
      <w:r w:rsidR="000417EB">
        <w:rPr>
          <w:rFonts w:ascii="Georgia" w:hAnsi="Georgia"/>
          <w:sz w:val="21"/>
          <w:szCs w:val="21"/>
        </w:rPr>
        <w:t xml:space="preserve">Let us </w:t>
      </w:r>
      <w:r w:rsidRPr="00EF7B0E">
        <w:rPr>
          <w:rFonts w:ascii="Georgia" w:hAnsi="Georgia"/>
          <w:sz w:val="21"/>
          <w:szCs w:val="21"/>
        </w:rPr>
        <w:t xml:space="preserve">also assume that </w:t>
      </w:r>
      <w:r w:rsidR="00FB5AA5">
        <w:rPr>
          <w:rFonts w:ascii="Georgia" w:hAnsi="Georgia"/>
          <w:sz w:val="21"/>
          <w:szCs w:val="21"/>
        </w:rPr>
        <w:t xml:space="preserve">by this time the </w:t>
      </w:r>
      <w:r w:rsidRPr="00EF7B0E">
        <w:rPr>
          <w:rFonts w:ascii="Georgia" w:hAnsi="Georgia"/>
          <w:sz w:val="21"/>
          <w:szCs w:val="21"/>
        </w:rPr>
        <w:t xml:space="preserve">world population </w:t>
      </w:r>
      <w:r w:rsidR="00BB3997">
        <w:rPr>
          <w:rFonts w:ascii="Georgia" w:hAnsi="Georgia"/>
          <w:sz w:val="21"/>
          <w:szCs w:val="21"/>
        </w:rPr>
        <w:t xml:space="preserve">will have reached </w:t>
      </w:r>
      <w:r w:rsidRPr="00EF7B0E">
        <w:rPr>
          <w:rFonts w:ascii="Georgia" w:hAnsi="Georgia"/>
          <w:sz w:val="21"/>
          <w:szCs w:val="21"/>
        </w:rPr>
        <w:t>1</w:t>
      </w:r>
      <w:r w:rsidR="000417EB">
        <w:rPr>
          <w:rFonts w:ascii="Georgia" w:hAnsi="Georgia"/>
          <w:sz w:val="21"/>
          <w:szCs w:val="21"/>
        </w:rPr>
        <w:t>1</w:t>
      </w:r>
      <w:r w:rsidRPr="00EF7B0E">
        <w:rPr>
          <w:rFonts w:ascii="Georgia" w:hAnsi="Georgia"/>
          <w:sz w:val="21"/>
          <w:szCs w:val="21"/>
        </w:rPr>
        <w:t xml:space="preserve"> billion</w:t>
      </w:r>
      <w:r w:rsidR="000417EB">
        <w:rPr>
          <w:rFonts w:ascii="Georgia" w:hAnsi="Georgia"/>
          <w:sz w:val="21"/>
          <w:szCs w:val="21"/>
        </w:rPr>
        <w:t>, in line with median U.N projections</w:t>
      </w:r>
      <w:r w:rsidRPr="00EF7B0E">
        <w:rPr>
          <w:rFonts w:ascii="Georgia" w:hAnsi="Georgia"/>
          <w:sz w:val="21"/>
          <w:szCs w:val="21"/>
        </w:rPr>
        <w:t xml:space="preserve"> (</w:t>
      </w:r>
      <w:r w:rsidRPr="00EF7B0E">
        <w:rPr>
          <w:rFonts w:ascii="Georgia" w:hAnsi="Georgia"/>
          <w:sz w:val="21"/>
        </w:rPr>
        <w:t>UNDSEA, 201</w:t>
      </w:r>
      <w:r w:rsidR="00FB5AA5">
        <w:rPr>
          <w:rFonts w:ascii="Georgia" w:hAnsi="Georgia"/>
          <w:sz w:val="21"/>
        </w:rPr>
        <w:t>7</w:t>
      </w:r>
      <w:r w:rsidRPr="00EF7B0E">
        <w:rPr>
          <w:rFonts w:ascii="Georgia" w:hAnsi="Georgia"/>
          <w:sz w:val="21"/>
          <w:szCs w:val="21"/>
        </w:rPr>
        <w:t>)</w:t>
      </w:r>
      <w:r w:rsidR="00BB3997">
        <w:rPr>
          <w:rFonts w:ascii="Georgia" w:hAnsi="Georgia"/>
          <w:sz w:val="21"/>
          <w:szCs w:val="21"/>
        </w:rPr>
        <w:t xml:space="preserve">. Let us finally assume that this </w:t>
      </w:r>
      <w:r w:rsidRPr="00EF7B0E">
        <w:rPr>
          <w:rFonts w:ascii="Georgia" w:hAnsi="Georgia"/>
          <w:sz w:val="21"/>
          <w:szCs w:val="21"/>
        </w:rPr>
        <w:t xml:space="preserve">population </w:t>
      </w:r>
      <w:r w:rsidRPr="00EF7B0E">
        <w:rPr>
          <w:rFonts w:ascii="Georgia" w:hAnsi="Georgia"/>
          <w:sz w:val="21"/>
          <w:szCs w:val="21"/>
        </w:rPr>
        <w:lastRenderedPageBreak/>
        <w:t>has</w:t>
      </w:r>
      <w:r w:rsidR="00BB3997">
        <w:rPr>
          <w:rFonts w:ascii="Georgia" w:hAnsi="Georgia"/>
          <w:sz w:val="21"/>
          <w:szCs w:val="21"/>
        </w:rPr>
        <w:t xml:space="preserve"> by the end of the century,</w:t>
      </w:r>
      <w:r w:rsidRPr="00EF7B0E">
        <w:rPr>
          <w:rFonts w:ascii="Georgia" w:hAnsi="Georgia"/>
          <w:sz w:val="21"/>
          <w:szCs w:val="21"/>
        </w:rPr>
        <w:t xml:space="preserve"> caught up to the </w:t>
      </w:r>
      <w:r>
        <w:rPr>
          <w:rFonts w:ascii="Georgia" w:hAnsi="Georgia"/>
          <w:sz w:val="21"/>
          <w:szCs w:val="21"/>
        </w:rPr>
        <w:t>per capita incomes of the OECD</w:t>
      </w:r>
      <w:r w:rsidR="000417EB">
        <w:rPr>
          <w:rFonts w:ascii="Georgia" w:hAnsi="Georgia"/>
          <w:sz w:val="21"/>
          <w:szCs w:val="21"/>
        </w:rPr>
        <w:t xml:space="preserve">. If this scenario were </w:t>
      </w:r>
      <w:r w:rsidR="00BB3997">
        <w:rPr>
          <w:rFonts w:ascii="Georgia" w:hAnsi="Georgia"/>
          <w:sz w:val="21"/>
          <w:szCs w:val="21"/>
        </w:rPr>
        <w:t xml:space="preserve">ever to be </w:t>
      </w:r>
      <w:r w:rsidR="000417EB">
        <w:rPr>
          <w:rFonts w:ascii="Georgia" w:hAnsi="Georgia"/>
          <w:sz w:val="21"/>
          <w:szCs w:val="21"/>
        </w:rPr>
        <w:t xml:space="preserve">achieved, the </w:t>
      </w:r>
      <w:r w:rsidRPr="00EF7B0E">
        <w:rPr>
          <w:rFonts w:ascii="Georgia" w:hAnsi="Georgia"/>
          <w:sz w:val="21"/>
          <w:szCs w:val="21"/>
        </w:rPr>
        <w:t>global economy would</w:t>
      </w:r>
      <w:r w:rsidR="000417EB">
        <w:rPr>
          <w:rFonts w:ascii="Georgia" w:hAnsi="Georgia"/>
          <w:sz w:val="21"/>
          <w:szCs w:val="21"/>
        </w:rPr>
        <w:t xml:space="preserve"> </w:t>
      </w:r>
      <w:r w:rsidR="00155823">
        <w:rPr>
          <w:rFonts w:ascii="Georgia" w:hAnsi="Georgia"/>
          <w:sz w:val="21"/>
          <w:szCs w:val="21"/>
        </w:rPr>
        <w:t xml:space="preserve">end up </w:t>
      </w:r>
      <w:r>
        <w:rPr>
          <w:rFonts w:ascii="Georgia" w:hAnsi="Georgia"/>
          <w:sz w:val="21"/>
          <w:szCs w:val="21"/>
        </w:rPr>
        <w:t xml:space="preserve">approximately </w:t>
      </w:r>
      <w:r w:rsidR="0002447D">
        <w:rPr>
          <w:rFonts w:ascii="Georgia" w:hAnsi="Georgia"/>
          <w:sz w:val="21"/>
          <w:szCs w:val="21"/>
        </w:rPr>
        <w:t>28</w:t>
      </w:r>
      <w:r w:rsidRPr="00EF7B0E">
        <w:rPr>
          <w:rFonts w:ascii="Georgia" w:hAnsi="Georgia"/>
          <w:sz w:val="21"/>
          <w:szCs w:val="21"/>
        </w:rPr>
        <w:t xml:space="preserve"> times larger</w:t>
      </w:r>
      <w:r>
        <w:rPr>
          <w:rFonts w:ascii="Georgia" w:hAnsi="Georgia"/>
          <w:sz w:val="21"/>
          <w:szCs w:val="21"/>
        </w:rPr>
        <w:t xml:space="preserve"> than it is today</w:t>
      </w:r>
      <w:r w:rsidR="00EB7D2F">
        <w:rPr>
          <w:rFonts w:ascii="Georgia" w:hAnsi="Georgia"/>
          <w:sz w:val="21"/>
          <w:szCs w:val="21"/>
        </w:rPr>
        <w:t>!</w:t>
      </w:r>
      <w:r w:rsidRPr="00EF7B0E">
        <w:rPr>
          <w:rFonts w:ascii="Georgia" w:hAnsi="Georgia"/>
          <w:sz w:val="21"/>
          <w:szCs w:val="21"/>
        </w:rPr>
        <w:t xml:space="preserve"> </w:t>
      </w:r>
    </w:p>
    <w:p w14:paraId="2BB385A8" w14:textId="77777777" w:rsidR="00A51D31" w:rsidRPr="003824EB" w:rsidRDefault="00A51D31" w:rsidP="00BB3997">
      <w:pPr>
        <w:widowControl/>
        <w:spacing w:line="23" w:lineRule="atLeast"/>
        <w:ind w:firstLine="431"/>
        <w:contextualSpacing/>
        <w:jc w:val="both"/>
        <w:rPr>
          <w:rFonts w:ascii="Georgia" w:hAnsi="Georgia"/>
          <w:sz w:val="21"/>
          <w:szCs w:val="21"/>
        </w:rPr>
      </w:pPr>
      <w:r w:rsidRPr="00EF7B0E">
        <w:rPr>
          <w:rFonts w:ascii="Georgia" w:hAnsi="Georgia"/>
          <w:sz w:val="21"/>
          <w:szCs w:val="21"/>
        </w:rPr>
        <w:t>Needless to say, ecosy</w:t>
      </w:r>
      <w:bookmarkStart w:id="0" w:name="_GoBack"/>
      <w:bookmarkEnd w:id="0"/>
      <w:r w:rsidRPr="00EF7B0E">
        <w:rPr>
          <w:rFonts w:ascii="Georgia" w:hAnsi="Georgia"/>
          <w:sz w:val="21"/>
          <w:szCs w:val="21"/>
        </w:rPr>
        <w:t xml:space="preserve">stems are </w:t>
      </w:r>
      <w:r>
        <w:rPr>
          <w:rFonts w:ascii="Georgia" w:hAnsi="Georgia"/>
          <w:sz w:val="21"/>
          <w:szCs w:val="21"/>
        </w:rPr>
        <w:t xml:space="preserve">already </w:t>
      </w:r>
      <w:r w:rsidRPr="00EF7B0E">
        <w:rPr>
          <w:rFonts w:ascii="Georgia" w:hAnsi="Georgia"/>
          <w:sz w:val="21"/>
          <w:szCs w:val="21"/>
        </w:rPr>
        <w:t xml:space="preserve">trembling under the pressure of one ‘developed world’ at the existing size. Who, then, could seriously think our planet could withstand the equivalent of a </w:t>
      </w:r>
      <w:r w:rsidR="00E500E2">
        <w:rPr>
          <w:rFonts w:ascii="Georgia" w:hAnsi="Georgia"/>
          <w:sz w:val="21"/>
          <w:szCs w:val="21"/>
        </w:rPr>
        <w:t>28</w:t>
      </w:r>
      <w:r w:rsidRPr="00EF7B0E">
        <w:rPr>
          <w:rFonts w:ascii="Georgia" w:hAnsi="Georgia"/>
          <w:sz w:val="21"/>
          <w:szCs w:val="21"/>
        </w:rPr>
        <w:t>-fold increase</w:t>
      </w:r>
      <w:r w:rsidR="00D00D72">
        <w:rPr>
          <w:rFonts w:ascii="Georgia" w:hAnsi="Georgia"/>
          <w:sz w:val="21"/>
          <w:szCs w:val="21"/>
        </w:rPr>
        <w:t xml:space="preserve"> in the size of the</w:t>
      </w:r>
      <w:r w:rsidR="009F04E9">
        <w:rPr>
          <w:rFonts w:ascii="Georgia" w:hAnsi="Georgia"/>
          <w:sz w:val="21"/>
          <w:szCs w:val="21"/>
        </w:rPr>
        <w:t xml:space="preserve"> global</w:t>
      </w:r>
      <w:r w:rsidR="00D00D72">
        <w:rPr>
          <w:rFonts w:ascii="Georgia" w:hAnsi="Georgia"/>
          <w:sz w:val="21"/>
          <w:szCs w:val="21"/>
        </w:rPr>
        <w:t xml:space="preserve"> economy</w:t>
      </w:r>
      <w:r w:rsidRPr="00EF7B0E">
        <w:rPr>
          <w:rFonts w:ascii="Georgia" w:hAnsi="Georgia"/>
          <w:sz w:val="21"/>
          <w:szCs w:val="21"/>
        </w:rPr>
        <w:t xml:space="preserve">? The very suggestion is absurd, and yet this very absurdity defines the vision of the global development agenda. It is the elephant in the room. If we </w:t>
      </w:r>
      <w:r>
        <w:rPr>
          <w:rFonts w:ascii="Georgia" w:hAnsi="Georgia"/>
          <w:sz w:val="21"/>
          <w:szCs w:val="21"/>
        </w:rPr>
        <w:t xml:space="preserve">remember that humanity is already in ecological overshoot </w:t>
      </w:r>
      <w:r w:rsidR="003A0FAF">
        <w:rPr>
          <w:rFonts w:ascii="Georgia" w:hAnsi="Georgia"/>
          <w:sz w:val="21"/>
          <w:szCs w:val="21"/>
        </w:rPr>
        <w:t xml:space="preserve">by </w:t>
      </w:r>
      <w:r w:rsidR="00155823">
        <w:rPr>
          <w:rFonts w:ascii="Georgia" w:hAnsi="Georgia"/>
          <w:sz w:val="21"/>
          <w:szCs w:val="21"/>
        </w:rPr>
        <w:t>7</w:t>
      </w:r>
      <w:r w:rsidR="003A0FAF">
        <w:rPr>
          <w:rFonts w:ascii="Georgia" w:hAnsi="Georgia"/>
          <w:sz w:val="21"/>
          <w:szCs w:val="21"/>
        </w:rPr>
        <w:t xml:space="preserve">0 per cent, </w:t>
      </w:r>
      <w:r>
        <w:rPr>
          <w:rFonts w:ascii="Georgia" w:hAnsi="Georgia"/>
          <w:sz w:val="21"/>
          <w:szCs w:val="21"/>
        </w:rPr>
        <w:t xml:space="preserve">then to achieve </w:t>
      </w:r>
      <w:r w:rsidR="009007EC">
        <w:rPr>
          <w:rFonts w:ascii="Georgia" w:hAnsi="Georgia"/>
          <w:sz w:val="21"/>
          <w:szCs w:val="21"/>
        </w:rPr>
        <w:t>long-term</w:t>
      </w:r>
      <w:r>
        <w:rPr>
          <w:rFonts w:ascii="Georgia" w:hAnsi="Georgia"/>
          <w:sz w:val="21"/>
          <w:szCs w:val="21"/>
        </w:rPr>
        <w:t xml:space="preserve"> sustainability humanity would need to achieve </w:t>
      </w:r>
      <w:r w:rsidR="00D00D72">
        <w:rPr>
          <w:rFonts w:ascii="Georgia" w:hAnsi="Georgia"/>
          <w:sz w:val="21"/>
          <w:szCs w:val="21"/>
        </w:rPr>
        <w:t xml:space="preserve">a </w:t>
      </w:r>
      <w:r>
        <w:rPr>
          <w:rFonts w:ascii="Georgia" w:hAnsi="Georgia"/>
          <w:sz w:val="21"/>
          <w:szCs w:val="21"/>
        </w:rPr>
        <w:t xml:space="preserve">factor </w:t>
      </w:r>
      <w:r w:rsidR="00E500E2">
        <w:rPr>
          <w:rFonts w:ascii="Georgia" w:hAnsi="Georgia"/>
          <w:sz w:val="21"/>
          <w:szCs w:val="21"/>
        </w:rPr>
        <w:t>48</w:t>
      </w:r>
      <w:r w:rsidR="00621473">
        <w:rPr>
          <w:rFonts w:ascii="Georgia" w:hAnsi="Georgia"/>
          <w:sz w:val="21"/>
          <w:szCs w:val="21"/>
        </w:rPr>
        <w:t xml:space="preserve"> reduction</w:t>
      </w:r>
      <w:r>
        <w:rPr>
          <w:rFonts w:ascii="Georgia" w:hAnsi="Georgia"/>
          <w:sz w:val="21"/>
          <w:szCs w:val="21"/>
        </w:rPr>
        <w:t xml:space="preserve"> in overall environmental impact (</w:t>
      </w:r>
      <w:r w:rsidR="003A0FAF">
        <w:rPr>
          <w:rFonts w:ascii="Georgia" w:hAnsi="Georgia"/>
          <w:sz w:val="21"/>
          <w:szCs w:val="21"/>
        </w:rPr>
        <w:t xml:space="preserve">i.e. </w:t>
      </w:r>
      <w:r>
        <w:rPr>
          <w:rFonts w:ascii="Georgia" w:hAnsi="Georgia"/>
          <w:sz w:val="21"/>
          <w:szCs w:val="21"/>
        </w:rPr>
        <w:t xml:space="preserve">resource use, carbon emissions) per unit of GDP. Compare this </w:t>
      </w:r>
      <w:r w:rsidR="00E500E2">
        <w:rPr>
          <w:rFonts w:ascii="Georgia" w:hAnsi="Georgia"/>
          <w:sz w:val="21"/>
          <w:szCs w:val="21"/>
        </w:rPr>
        <w:t>48</w:t>
      </w:r>
      <w:r>
        <w:rPr>
          <w:rFonts w:ascii="Georgia" w:hAnsi="Georgia"/>
          <w:sz w:val="21"/>
          <w:szCs w:val="21"/>
        </w:rPr>
        <w:t xml:space="preserve">-factor reduction with the 5-factor reductions that </w:t>
      </w:r>
      <w:r w:rsidR="00D00D72">
        <w:rPr>
          <w:rFonts w:ascii="Georgia" w:hAnsi="Georgia"/>
          <w:sz w:val="21"/>
          <w:szCs w:val="21"/>
        </w:rPr>
        <w:t xml:space="preserve">some </w:t>
      </w:r>
      <w:r>
        <w:rPr>
          <w:rFonts w:ascii="Georgia" w:hAnsi="Georgia"/>
          <w:sz w:val="21"/>
          <w:szCs w:val="21"/>
        </w:rPr>
        <w:t>techno-optimist</w:t>
      </w:r>
      <w:r w:rsidR="009F04E9">
        <w:rPr>
          <w:rFonts w:ascii="Georgia" w:hAnsi="Georgia"/>
          <w:sz w:val="21"/>
          <w:szCs w:val="21"/>
        </w:rPr>
        <w:t>s</w:t>
      </w:r>
      <w:r>
        <w:rPr>
          <w:rFonts w:ascii="Georgia" w:hAnsi="Georgia"/>
          <w:sz w:val="21"/>
          <w:szCs w:val="21"/>
        </w:rPr>
        <w:t xml:space="preserve"> think might be achievable via </w:t>
      </w:r>
      <w:r w:rsidR="00621473">
        <w:rPr>
          <w:rFonts w:ascii="Georgia" w:hAnsi="Georgia"/>
          <w:sz w:val="21"/>
          <w:szCs w:val="21"/>
        </w:rPr>
        <w:t>an efficiency</w:t>
      </w:r>
      <w:r>
        <w:rPr>
          <w:rFonts w:ascii="Georgia" w:hAnsi="Georgia"/>
          <w:sz w:val="21"/>
          <w:szCs w:val="21"/>
        </w:rPr>
        <w:t xml:space="preserve"> revolution </w:t>
      </w:r>
      <w:r w:rsidR="00621473">
        <w:rPr>
          <w:rFonts w:ascii="Georgia" w:hAnsi="Georgia"/>
          <w:sz w:val="21"/>
          <w:szCs w:val="21"/>
        </w:rPr>
        <w:t xml:space="preserve">which </w:t>
      </w:r>
      <w:r w:rsidR="00155823">
        <w:rPr>
          <w:rFonts w:ascii="Georgia" w:hAnsi="Georgia"/>
          <w:sz w:val="21"/>
          <w:szCs w:val="21"/>
        </w:rPr>
        <w:t xml:space="preserve">has historically failed to fulfil its promise </w:t>
      </w:r>
      <w:r>
        <w:rPr>
          <w:rFonts w:ascii="Georgia" w:hAnsi="Georgia"/>
          <w:sz w:val="21"/>
          <w:szCs w:val="21"/>
        </w:rPr>
        <w:t>(</w:t>
      </w:r>
      <w:r w:rsidR="00D00D72" w:rsidRPr="00EF7B0E">
        <w:rPr>
          <w:rFonts w:ascii="Georgia" w:hAnsi="Georgia"/>
          <w:sz w:val="21"/>
          <w:szCs w:val="21"/>
        </w:rPr>
        <w:t>Von Weizsacker</w:t>
      </w:r>
      <w:r w:rsidR="00D00D72">
        <w:rPr>
          <w:rFonts w:ascii="Georgia" w:hAnsi="Georgia"/>
          <w:sz w:val="21"/>
          <w:szCs w:val="21"/>
        </w:rPr>
        <w:t>, 2009; Lovins, 1998</w:t>
      </w:r>
      <w:r>
        <w:rPr>
          <w:rFonts w:ascii="Georgia" w:hAnsi="Georgia"/>
          <w:sz w:val="21"/>
          <w:szCs w:val="21"/>
        </w:rPr>
        <w:t>)</w:t>
      </w:r>
      <w:r w:rsidR="00D00D72">
        <w:rPr>
          <w:rFonts w:ascii="Georgia" w:hAnsi="Georgia"/>
          <w:sz w:val="21"/>
          <w:szCs w:val="21"/>
        </w:rPr>
        <w:t>.</w:t>
      </w:r>
      <w:r>
        <w:rPr>
          <w:rFonts w:ascii="Georgia" w:hAnsi="Georgia"/>
          <w:sz w:val="21"/>
          <w:szCs w:val="21"/>
        </w:rPr>
        <w:t xml:space="preserve"> </w:t>
      </w:r>
      <w:r w:rsidRPr="00EF7B0E">
        <w:rPr>
          <w:rFonts w:ascii="Georgia" w:hAnsi="Georgia"/>
          <w:sz w:val="21"/>
          <w:szCs w:val="21"/>
        </w:rPr>
        <w:t>Accordingly, even if these figures are overstated by an order of magnitude, the point would remain that efficiency gains could not possibly be expected to make the projected amount of GDP growth sustainable. The levels of decoupling required would simply be too much (Huesemann and Huesemann, 2011; Trainer, 2012). T</w:t>
      </w:r>
      <w:r>
        <w:rPr>
          <w:rFonts w:ascii="Georgia" w:hAnsi="Georgia"/>
          <w:sz w:val="21"/>
          <w:szCs w:val="21"/>
        </w:rPr>
        <w:t xml:space="preserve">o think otherwise is not being optimistic but </w:t>
      </w:r>
      <w:r w:rsidRPr="00EF7B0E">
        <w:rPr>
          <w:rFonts w:ascii="Georgia" w:hAnsi="Georgia"/>
          <w:sz w:val="21"/>
          <w:szCs w:val="21"/>
        </w:rPr>
        <w:t>delusio</w:t>
      </w:r>
      <w:r>
        <w:rPr>
          <w:rFonts w:ascii="Georgia" w:hAnsi="Georgia"/>
          <w:sz w:val="21"/>
          <w:szCs w:val="21"/>
        </w:rPr>
        <w:t>nal</w:t>
      </w:r>
      <w:r w:rsidRPr="00EF7B0E">
        <w:rPr>
          <w:rFonts w:ascii="Georgia" w:hAnsi="Georgia"/>
          <w:sz w:val="21"/>
          <w:szCs w:val="21"/>
        </w:rPr>
        <w:t>.</w:t>
      </w:r>
    </w:p>
    <w:p w14:paraId="211B3B06" w14:textId="77777777" w:rsidR="00A51D31" w:rsidRDefault="00A51D31" w:rsidP="00A51D31">
      <w:pPr>
        <w:spacing w:line="23" w:lineRule="atLeast"/>
        <w:ind w:firstLine="432"/>
        <w:contextualSpacing/>
        <w:jc w:val="both"/>
        <w:rPr>
          <w:rFonts w:ascii="Georgia" w:hAnsi="Georgia"/>
          <w:sz w:val="21"/>
          <w:szCs w:val="21"/>
        </w:rPr>
      </w:pPr>
      <w:r w:rsidRPr="00EF7B0E">
        <w:rPr>
          <w:rFonts w:ascii="Georgia" w:hAnsi="Georgia"/>
          <w:sz w:val="21"/>
          <w:szCs w:val="21"/>
        </w:rPr>
        <w:t xml:space="preserve">The question, therefore, must not be: ‘How can we make the growth model sustainable?’ The question should be: ‘What economic model is sustainable?’ And the answer, it seems, must be: ‘Something other than the growth model.’ </w:t>
      </w:r>
    </w:p>
    <w:p w14:paraId="2CB4297A" w14:textId="77777777" w:rsidR="00155823" w:rsidRPr="00932C14" w:rsidRDefault="00155823" w:rsidP="00A51D31">
      <w:pPr>
        <w:spacing w:line="23" w:lineRule="atLeast"/>
        <w:ind w:firstLine="432"/>
        <w:contextualSpacing/>
        <w:jc w:val="both"/>
        <w:rPr>
          <w:rFonts w:ascii="Georgia" w:hAnsi="Georgia"/>
          <w:sz w:val="21"/>
          <w:szCs w:val="21"/>
          <w:lang w:val="en-US"/>
        </w:rPr>
      </w:pPr>
    </w:p>
    <w:p w14:paraId="16A7EE10" w14:textId="77777777" w:rsidR="00A51D31" w:rsidRPr="00EF7B0E" w:rsidRDefault="00A51D31" w:rsidP="00A51D31">
      <w:pPr>
        <w:pStyle w:val="ListParagraph"/>
        <w:spacing w:line="23" w:lineRule="atLeast"/>
        <w:ind w:left="0"/>
        <w:jc w:val="center"/>
        <w:rPr>
          <w:rFonts w:ascii="Georgia" w:hAnsi="Georgia"/>
          <w:b/>
          <w:sz w:val="21"/>
          <w:szCs w:val="21"/>
        </w:rPr>
      </w:pPr>
      <w:r w:rsidRPr="00EF7B0E">
        <w:rPr>
          <w:rFonts w:ascii="Georgia" w:hAnsi="Georgia"/>
          <w:b/>
          <w:sz w:val="21"/>
          <w:szCs w:val="21"/>
        </w:rPr>
        <w:t xml:space="preserve">7. Efficiency </w:t>
      </w:r>
      <w:r>
        <w:rPr>
          <w:rFonts w:ascii="Georgia" w:hAnsi="Georgia"/>
          <w:b/>
          <w:sz w:val="21"/>
          <w:szCs w:val="21"/>
        </w:rPr>
        <w:t>W</w:t>
      </w:r>
      <w:r w:rsidRPr="00EF7B0E">
        <w:rPr>
          <w:rFonts w:ascii="Georgia" w:hAnsi="Georgia"/>
          <w:b/>
          <w:sz w:val="21"/>
          <w:szCs w:val="21"/>
        </w:rPr>
        <w:t>ithout Sufficiency is Lost</w:t>
      </w:r>
    </w:p>
    <w:p w14:paraId="43648CE4" w14:textId="77777777" w:rsidR="00A51D31" w:rsidRPr="00EF7B0E" w:rsidRDefault="00A51D31" w:rsidP="00A51D31">
      <w:pPr>
        <w:spacing w:line="23" w:lineRule="atLeast"/>
        <w:contextualSpacing/>
        <w:jc w:val="both"/>
        <w:rPr>
          <w:rFonts w:ascii="Georgia" w:hAnsi="Georgia"/>
          <w:sz w:val="21"/>
          <w:szCs w:val="21"/>
        </w:rPr>
      </w:pPr>
    </w:p>
    <w:p w14:paraId="037DDFB2" w14:textId="77777777" w:rsidR="00D76A9A" w:rsidRDefault="009F04E9" w:rsidP="00D76A9A">
      <w:pPr>
        <w:spacing w:line="23" w:lineRule="atLeast"/>
        <w:contextualSpacing/>
        <w:jc w:val="both"/>
        <w:rPr>
          <w:rFonts w:ascii="Georgia" w:hAnsi="Georgia"/>
          <w:sz w:val="21"/>
          <w:szCs w:val="21"/>
        </w:rPr>
      </w:pPr>
      <w:r>
        <w:rPr>
          <w:rFonts w:ascii="Georgia" w:hAnsi="Georgia"/>
          <w:sz w:val="21"/>
          <w:szCs w:val="21"/>
        </w:rPr>
        <w:t>The central message of this critical</w:t>
      </w:r>
      <w:r w:rsidR="00A51D31" w:rsidRPr="00EF7B0E">
        <w:rPr>
          <w:rFonts w:ascii="Georgia" w:hAnsi="Georgia"/>
          <w:sz w:val="21"/>
          <w:szCs w:val="21"/>
        </w:rPr>
        <w:t xml:space="preserve"> analysis is that efficiency gains that take place within a growth-orientated economy tend to be negated by further growth, resulting in an overall increase in resource and energy consumption, or at least no reduction.</w:t>
      </w:r>
      <w:r w:rsidR="00A51D31">
        <w:rPr>
          <w:rFonts w:ascii="Georgia" w:hAnsi="Georgia"/>
          <w:sz w:val="21"/>
          <w:szCs w:val="21"/>
        </w:rPr>
        <w:t xml:space="preserve"> </w:t>
      </w:r>
      <w:r>
        <w:rPr>
          <w:rFonts w:ascii="Georgia" w:hAnsi="Georgia"/>
          <w:sz w:val="21"/>
          <w:szCs w:val="21"/>
        </w:rPr>
        <w:t>T</w:t>
      </w:r>
      <w:r w:rsidR="00AA58E6">
        <w:rPr>
          <w:rFonts w:ascii="Georgia" w:hAnsi="Georgia"/>
          <w:sz w:val="21"/>
          <w:szCs w:val="21"/>
        </w:rPr>
        <w:t>o</w:t>
      </w:r>
      <w:r w:rsidR="00A51D31" w:rsidRPr="00EF7B0E">
        <w:rPr>
          <w:rFonts w:ascii="Georgia" w:hAnsi="Georgia"/>
          <w:sz w:val="21"/>
          <w:szCs w:val="21"/>
        </w:rPr>
        <w:t xml:space="preserve"> take advantage of efficiency gains – that is, </w:t>
      </w:r>
      <w:r w:rsidR="003A0FAF" w:rsidRPr="00EF7B0E">
        <w:rPr>
          <w:rFonts w:ascii="Georgia" w:hAnsi="Georgia"/>
          <w:sz w:val="21"/>
          <w:szCs w:val="21"/>
        </w:rPr>
        <w:t>for</w:t>
      </w:r>
      <w:r w:rsidR="00A51D31" w:rsidRPr="00EF7B0E">
        <w:rPr>
          <w:rFonts w:ascii="Georgia" w:hAnsi="Georgia"/>
          <w:sz w:val="21"/>
          <w:szCs w:val="21"/>
        </w:rPr>
        <w:t xml:space="preserve"> efficiency gains to </w:t>
      </w:r>
      <w:r w:rsidR="005C5238" w:rsidRPr="00EF7B0E">
        <w:rPr>
          <w:rFonts w:ascii="Georgia" w:hAnsi="Georgia"/>
          <w:sz w:val="21"/>
          <w:szCs w:val="21"/>
        </w:rPr>
        <w:t>reduce</w:t>
      </w:r>
      <w:r w:rsidR="00A51D31" w:rsidRPr="00EF7B0E">
        <w:rPr>
          <w:rFonts w:ascii="Georgia" w:hAnsi="Georgia"/>
          <w:sz w:val="21"/>
          <w:szCs w:val="21"/>
        </w:rPr>
        <w:t xml:space="preserve"> resource and energy consumption to sustainable levels – what is needed is an economics of sufficiency; an economics that directs efficiency gains into reducing ecological impacts rather than increasing material growt</w:t>
      </w:r>
      <w:r w:rsidR="00A51D31">
        <w:rPr>
          <w:rFonts w:ascii="Georgia" w:hAnsi="Georgia"/>
          <w:sz w:val="21"/>
          <w:szCs w:val="21"/>
        </w:rPr>
        <w:t>h</w:t>
      </w:r>
      <w:r w:rsidR="00D76A9A">
        <w:rPr>
          <w:rFonts w:ascii="Georgia" w:hAnsi="Georgia"/>
          <w:sz w:val="21"/>
          <w:szCs w:val="21"/>
        </w:rPr>
        <w:t xml:space="preserve"> </w:t>
      </w:r>
      <w:r w:rsidR="00D76A9A" w:rsidRPr="00EF7B0E">
        <w:rPr>
          <w:rFonts w:ascii="Georgia" w:hAnsi="Georgia"/>
          <w:sz w:val="21"/>
          <w:szCs w:val="21"/>
        </w:rPr>
        <w:t>(Alexander, 2012a; Goodman, 2010; Herring, 2009)</w:t>
      </w:r>
      <w:r w:rsidR="00A51D31">
        <w:rPr>
          <w:rFonts w:ascii="Georgia" w:hAnsi="Georgia"/>
          <w:sz w:val="21"/>
          <w:szCs w:val="21"/>
        </w:rPr>
        <w:t>.</w:t>
      </w:r>
      <w:r w:rsidR="00AA58E6">
        <w:rPr>
          <w:rFonts w:ascii="Georgia" w:hAnsi="Georgia"/>
          <w:sz w:val="21"/>
          <w:szCs w:val="21"/>
        </w:rPr>
        <w:t xml:space="preserve"> </w:t>
      </w:r>
      <w:r w:rsidR="00D76A9A">
        <w:rPr>
          <w:rFonts w:ascii="Georgia" w:hAnsi="Georgia"/>
          <w:sz w:val="21"/>
          <w:szCs w:val="21"/>
        </w:rPr>
        <w:t>O</w:t>
      </w:r>
      <w:r w:rsidR="00265C2B" w:rsidRPr="00EF7B0E">
        <w:rPr>
          <w:rFonts w:ascii="Georgia" w:hAnsi="Georgia"/>
          <w:sz w:val="21"/>
          <w:szCs w:val="21"/>
        </w:rPr>
        <w:t>nce the limits of technology (and thus the limits to growth) are recognised,</w:t>
      </w:r>
      <w:r w:rsidR="00D76A9A">
        <w:rPr>
          <w:rFonts w:ascii="Georgia" w:hAnsi="Georgia"/>
          <w:sz w:val="21"/>
          <w:szCs w:val="21"/>
        </w:rPr>
        <w:t xml:space="preserve"> however,</w:t>
      </w:r>
      <w:r w:rsidR="00265C2B" w:rsidRPr="00EF7B0E">
        <w:rPr>
          <w:rFonts w:ascii="Georgia" w:hAnsi="Georgia"/>
          <w:sz w:val="21"/>
          <w:szCs w:val="21"/>
        </w:rPr>
        <w:t xml:space="preserve"> it becomes clear that embracing an economics of sufficiency is </w:t>
      </w:r>
      <w:r w:rsidR="007054D1" w:rsidRPr="00EF7B0E">
        <w:rPr>
          <w:rFonts w:ascii="Georgia" w:hAnsi="Georgia"/>
          <w:sz w:val="21"/>
          <w:szCs w:val="21"/>
        </w:rPr>
        <w:t>necessary</w:t>
      </w:r>
      <w:r w:rsidR="00265C2B" w:rsidRPr="00EF7B0E">
        <w:rPr>
          <w:rFonts w:ascii="Georgia" w:hAnsi="Georgia"/>
          <w:sz w:val="21"/>
          <w:szCs w:val="21"/>
        </w:rPr>
        <w:t xml:space="preserve"> if we are to create an economic model that is ecologically sustainable.</w:t>
      </w:r>
      <w:r w:rsidR="00265C2B">
        <w:rPr>
          <w:rFonts w:ascii="Georgia" w:hAnsi="Georgia"/>
          <w:sz w:val="21"/>
          <w:szCs w:val="21"/>
        </w:rPr>
        <w:t xml:space="preserve"> </w:t>
      </w:r>
    </w:p>
    <w:p w14:paraId="0EFB737A" w14:textId="77777777" w:rsidR="00A51D31" w:rsidRDefault="00C26250" w:rsidP="007054D1">
      <w:pPr>
        <w:spacing w:line="23" w:lineRule="atLeast"/>
        <w:ind w:firstLine="426"/>
        <w:contextualSpacing/>
        <w:jc w:val="both"/>
        <w:rPr>
          <w:rFonts w:ascii="Georgia" w:hAnsi="Georgia"/>
          <w:sz w:val="21"/>
          <w:szCs w:val="21"/>
          <w:lang w:val="en-US"/>
        </w:rPr>
      </w:pPr>
      <w:r>
        <w:rPr>
          <w:rFonts w:ascii="Georgia" w:hAnsi="Georgia"/>
          <w:sz w:val="21"/>
          <w:szCs w:val="21"/>
          <w:lang w:val="en-US"/>
        </w:rPr>
        <w:t>Exploring what a sufficiency paradigm might entail</w:t>
      </w:r>
      <w:r w:rsidR="00155823">
        <w:rPr>
          <w:rFonts w:ascii="Georgia" w:hAnsi="Georgia"/>
          <w:sz w:val="21"/>
          <w:szCs w:val="21"/>
          <w:lang w:val="en-US"/>
        </w:rPr>
        <w:t>, however,</w:t>
      </w:r>
      <w:r>
        <w:rPr>
          <w:rFonts w:ascii="Georgia" w:hAnsi="Georgia"/>
          <w:sz w:val="21"/>
          <w:szCs w:val="21"/>
          <w:lang w:val="en-US"/>
        </w:rPr>
        <w:t xml:space="preserve"> is beyond the scope of this </w:t>
      </w:r>
      <w:r w:rsidR="004830A4">
        <w:rPr>
          <w:rFonts w:ascii="Georgia" w:hAnsi="Georgia"/>
          <w:sz w:val="21"/>
          <w:szCs w:val="21"/>
          <w:lang w:val="en-US"/>
        </w:rPr>
        <w:t>paper</w:t>
      </w:r>
      <w:r w:rsidR="00155823">
        <w:rPr>
          <w:rFonts w:ascii="Georgia" w:hAnsi="Georgia"/>
          <w:sz w:val="21"/>
          <w:szCs w:val="21"/>
          <w:lang w:val="en-US"/>
        </w:rPr>
        <w:t>.</w:t>
      </w:r>
      <w:r>
        <w:rPr>
          <w:rFonts w:ascii="Georgia" w:hAnsi="Georgia"/>
          <w:sz w:val="21"/>
          <w:szCs w:val="21"/>
        </w:rPr>
        <w:t xml:space="preserve"> </w:t>
      </w:r>
      <w:r w:rsidR="00155823">
        <w:rPr>
          <w:rFonts w:ascii="Georgia" w:hAnsi="Georgia"/>
          <w:sz w:val="21"/>
          <w:szCs w:val="21"/>
        </w:rPr>
        <w:t xml:space="preserve">Let </w:t>
      </w:r>
      <w:r>
        <w:rPr>
          <w:rFonts w:ascii="Georgia" w:hAnsi="Georgia"/>
          <w:sz w:val="21"/>
          <w:szCs w:val="21"/>
        </w:rPr>
        <w:t xml:space="preserve">it </w:t>
      </w:r>
      <w:r w:rsidR="00155823">
        <w:rPr>
          <w:rFonts w:ascii="Georgia" w:hAnsi="Georgia"/>
          <w:sz w:val="21"/>
          <w:szCs w:val="21"/>
        </w:rPr>
        <w:t xml:space="preserve">simply </w:t>
      </w:r>
      <w:r>
        <w:rPr>
          <w:rFonts w:ascii="Georgia" w:hAnsi="Georgia"/>
          <w:sz w:val="21"/>
          <w:szCs w:val="21"/>
        </w:rPr>
        <w:t xml:space="preserve">be stressed that it would not mean </w:t>
      </w:r>
      <w:r w:rsidR="00265C2B">
        <w:rPr>
          <w:rFonts w:ascii="Georgia" w:hAnsi="Georgia"/>
          <w:sz w:val="21"/>
          <w:szCs w:val="21"/>
        </w:rPr>
        <w:t>reject</w:t>
      </w:r>
      <w:r w:rsidR="004830A4">
        <w:rPr>
          <w:rFonts w:ascii="Georgia" w:hAnsi="Georgia"/>
          <w:sz w:val="21"/>
          <w:szCs w:val="21"/>
        </w:rPr>
        <w:t>ing</w:t>
      </w:r>
      <w:r w:rsidR="00265C2B">
        <w:rPr>
          <w:rFonts w:ascii="Georgia" w:hAnsi="Georgia"/>
          <w:sz w:val="21"/>
          <w:szCs w:val="21"/>
        </w:rPr>
        <w:t xml:space="preserve"> the use of innovative technologies in relevant fields, nor more efficient ways of doing things</w:t>
      </w:r>
      <w:r w:rsidR="004830A4">
        <w:rPr>
          <w:rFonts w:ascii="Georgia" w:hAnsi="Georgia"/>
          <w:sz w:val="21"/>
          <w:szCs w:val="21"/>
        </w:rPr>
        <w:t xml:space="preserve">. Rather, it </w:t>
      </w:r>
      <w:r w:rsidR="00265C2B">
        <w:rPr>
          <w:rFonts w:ascii="Georgia" w:hAnsi="Georgia"/>
          <w:sz w:val="21"/>
          <w:szCs w:val="21"/>
        </w:rPr>
        <w:t>would place such efforts in the context of</w:t>
      </w:r>
      <w:r w:rsidR="007054D1">
        <w:rPr>
          <w:rFonts w:ascii="Georgia" w:hAnsi="Georgia"/>
          <w:sz w:val="21"/>
          <w:szCs w:val="21"/>
        </w:rPr>
        <w:t xml:space="preserve"> a wider societal goal of achieving steady-state econom</w:t>
      </w:r>
      <w:r w:rsidR="004830A4">
        <w:rPr>
          <w:rFonts w:ascii="Georgia" w:hAnsi="Georgia"/>
          <w:sz w:val="21"/>
          <w:szCs w:val="21"/>
        </w:rPr>
        <w:t xml:space="preserve">ies within the sustainable limits of a finite planet </w:t>
      </w:r>
      <w:r w:rsidR="004830A4" w:rsidRPr="00EF7B0E">
        <w:rPr>
          <w:rFonts w:ascii="Georgia" w:hAnsi="Georgia"/>
          <w:sz w:val="21"/>
          <w:szCs w:val="21"/>
        </w:rPr>
        <w:t>(Czech, 2013</w:t>
      </w:r>
      <w:r w:rsidR="004830A4">
        <w:rPr>
          <w:rFonts w:ascii="Georgia" w:hAnsi="Georgia"/>
          <w:sz w:val="21"/>
          <w:szCs w:val="21"/>
        </w:rPr>
        <w:t>)</w:t>
      </w:r>
      <w:r w:rsidR="00155823">
        <w:rPr>
          <w:rFonts w:ascii="Georgia" w:hAnsi="Georgia"/>
          <w:sz w:val="21"/>
          <w:szCs w:val="21"/>
        </w:rPr>
        <w:t>.</w:t>
      </w:r>
      <w:r w:rsidR="004830A4">
        <w:rPr>
          <w:rFonts w:ascii="Georgia" w:hAnsi="Georgia"/>
          <w:sz w:val="21"/>
          <w:szCs w:val="21"/>
        </w:rPr>
        <w:t xml:space="preserve"> </w:t>
      </w:r>
      <w:r w:rsidR="00155823">
        <w:rPr>
          <w:rFonts w:ascii="Georgia" w:hAnsi="Georgia"/>
          <w:sz w:val="21"/>
          <w:szCs w:val="21"/>
        </w:rPr>
        <w:t xml:space="preserve">For the most developed </w:t>
      </w:r>
      <w:r w:rsidR="004830A4">
        <w:rPr>
          <w:rFonts w:ascii="Georgia" w:hAnsi="Georgia"/>
          <w:sz w:val="21"/>
          <w:szCs w:val="21"/>
        </w:rPr>
        <w:t>nations</w:t>
      </w:r>
      <w:r w:rsidR="00667FC0">
        <w:rPr>
          <w:rFonts w:ascii="Georgia" w:hAnsi="Georgia"/>
          <w:sz w:val="21"/>
          <w:szCs w:val="21"/>
        </w:rPr>
        <w:t xml:space="preserve"> this</w:t>
      </w:r>
      <w:r w:rsidR="004830A4">
        <w:rPr>
          <w:rFonts w:ascii="Georgia" w:hAnsi="Georgia"/>
          <w:sz w:val="21"/>
          <w:szCs w:val="21"/>
        </w:rPr>
        <w:t xml:space="preserve"> will mean </w:t>
      </w:r>
      <w:r w:rsidR="004830A4" w:rsidRPr="00EF7B0E">
        <w:rPr>
          <w:rFonts w:ascii="Georgia" w:hAnsi="Georgia"/>
          <w:sz w:val="21"/>
          <w:szCs w:val="21"/>
        </w:rPr>
        <w:t xml:space="preserve">not just producing and consuming more </w:t>
      </w:r>
      <w:r w:rsidR="004830A4" w:rsidRPr="00EF7B0E">
        <w:rPr>
          <w:rFonts w:ascii="Georgia" w:hAnsi="Georgia"/>
          <w:i/>
          <w:sz w:val="21"/>
          <w:szCs w:val="21"/>
        </w:rPr>
        <w:t>efficiently</w:t>
      </w:r>
      <w:r w:rsidR="00667FC0">
        <w:rPr>
          <w:rFonts w:ascii="Georgia" w:hAnsi="Georgia"/>
          <w:sz w:val="21"/>
          <w:szCs w:val="21"/>
        </w:rPr>
        <w:t>,</w:t>
      </w:r>
      <w:r w:rsidR="004830A4" w:rsidRPr="00EF7B0E">
        <w:rPr>
          <w:rFonts w:ascii="Georgia" w:hAnsi="Georgia"/>
          <w:sz w:val="21"/>
          <w:szCs w:val="21"/>
        </w:rPr>
        <w:t xml:space="preserve"> </w:t>
      </w:r>
      <w:r w:rsidR="00667FC0">
        <w:rPr>
          <w:rFonts w:ascii="Georgia" w:hAnsi="Georgia"/>
          <w:sz w:val="21"/>
          <w:szCs w:val="21"/>
        </w:rPr>
        <w:t xml:space="preserve">but </w:t>
      </w:r>
      <w:r w:rsidR="00155823">
        <w:rPr>
          <w:rFonts w:ascii="Georgia" w:hAnsi="Georgia"/>
          <w:sz w:val="21"/>
          <w:szCs w:val="21"/>
        </w:rPr>
        <w:t xml:space="preserve">also </w:t>
      </w:r>
      <w:r w:rsidR="004830A4" w:rsidRPr="00EF7B0E">
        <w:rPr>
          <w:rFonts w:ascii="Georgia" w:hAnsi="Georgia"/>
          <w:sz w:val="21"/>
          <w:szCs w:val="21"/>
        </w:rPr>
        <w:t xml:space="preserve">producing and consuming </w:t>
      </w:r>
      <w:r w:rsidR="004830A4" w:rsidRPr="00EF7B0E">
        <w:rPr>
          <w:rFonts w:ascii="Georgia" w:hAnsi="Georgia"/>
          <w:i/>
          <w:sz w:val="21"/>
          <w:szCs w:val="21"/>
        </w:rPr>
        <w:t>less</w:t>
      </w:r>
      <w:r w:rsidR="00155823">
        <w:rPr>
          <w:rFonts w:ascii="Georgia" w:hAnsi="Georgia"/>
          <w:sz w:val="21"/>
          <w:szCs w:val="21"/>
        </w:rPr>
        <w:t xml:space="preserve"> and </w:t>
      </w:r>
      <w:r w:rsidR="00155823">
        <w:rPr>
          <w:rFonts w:ascii="Georgia" w:hAnsi="Georgia"/>
          <w:i/>
          <w:sz w:val="21"/>
          <w:szCs w:val="21"/>
        </w:rPr>
        <w:t>differently</w:t>
      </w:r>
      <w:r w:rsidR="00155823">
        <w:rPr>
          <w:rFonts w:ascii="Georgia" w:hAnsi="Georgia"/>
          <w:sz w:val="21"/>
          <w:szCs w:val="21"/>
        </w:rPr>
        <w:t>.</w:t>
      </w:r>
      <w:r w:rsidR="004830A4" w:rsidRPr="00EF7B0E">
        <w:rPr>
          <w:rFonts w:ascii="Georgia" w:hAnsi="Georgia"/>
          <w:sz w:val="21"/>
          <w:szCs w:val="21"/>
        </w:rPr>
        <w:t xml:space="preserve"> This follows from the critique of techno-optimism detailed above</w:t>
      </w:r>
      <w:r w:rsidR="00265C2B" w:rsidRPr="00EF7B0E">
        <w:rPr>
          <w:rFonts w:ascii="Georgia" w:hAnsi="Georgia"/>
          <w:sz w:val="21"/>
          <w:szCs w:val="21"/>
        </w:rPr>
        <w:t>. This can be achieved partly by cultural change, through which people practice ‘voluntary simplicity’ by exchanging superfluous consumption</w:t>
      </w:r>
      <w:r w:rsidR="00265C2B">
        <w:rPr>
          <w:rFonts w:ascii="Georgia" w:hAnsi="Georgia"/>
          <w:sz w:val="21"/>
          <w:szCs w:val="21"/>
        </w:rPr>
        <w:t xml:space="preserve"> of resource-energy intensive products and services,</w:t>
      </w:r>
      <w:r w:rsidR="00265C2B" w:rsidRPr="00EF7B0E">
        <w:rPr>
          <w:rFonts w:ascii="Georgia" w:hAnsi="Georgia"/>
          <w:sz w:val="21"/>
          <w:szCs w:val="21"/>
        </w:rPr>
        <w:t xml:space="preserve"> for </w:t>
      </w:r>
      <w:r w:rsidR="003A0FAF">
        <w:rPr>
          <w:rFonts w:ascii="Georgia" w:hAnsi="Georgia"/>
          <w:sz w:val="21"/>
          <w:szCs w:val="21"/>
        </w:rPr>
        <w:t xml:space="preserve">a variety of non-material pursuits that </w:t>
      </w:r>
      <w:r w:rsidR="005C5238">
        <w:rPr>
          <w:rFonts w:ascii="Georgia" w:hAnsi="Georgia"/>
          <w:sz w:val="21"/>
          <w:szCs w:val="21"/>
        </w:rPr>
        <w:t xml:space="preserve">promise to bring </w:t>
      </w:r>
      <w:r w:rsidR="003A0FAF">
        <w:rPr>
          <w:rFonts w:ascii="Georgia" w:hAnsi="Georgia"/>
          <w:sz w:val="21"/>
          <w:szCs w:val="21"/>
        </w:rPr>
        <w:t>great</w:t>
      </w:r>
      <w:r w:rsidR="009F04E9">
        <w:rPr>
          <w:rFonts w:ascii="Georgia" w:hAnsi="Georgia"/>
          <w:sz w:val="21"/>
          <w:szCs w:val="21"/>
        </w:rPr>
        <w:t>er</w:t>
      </w:r>
      <w:r w:rsidR="003A0FAF">
        <w:rPr>
          <w:rFonts w:ascii="Georgia" w:hAnsi="Georgia"/>
          <w:sz w:val="21"/>
          <w:szCs w:val="21"/>
        </w:rPr>
        <w:t xml:space="preserve"> life satisfaction </w:t>
      </w:r>
      <w:r w:rsidR="00265C2B" w:rsidRPr="00EF7B0E">
        <w:rPr>
          <w:rFonts w:ascii="Georgia" w:hAnsi="Georgia"/>
          <w:sz w:val="21"/>
          <w:szCs w:val="21"/>
        </w:rPr>
        <w:t>(Burch, 2012; Alexander, 2012</w:t>
      </w:r>
      <w:r w:rsidR="00917BE2">
        <w:rPr>
          <w:rFonts w:ascii="Georgia" w:hAnsi="Georgia"/>
          <w:sz w:val="21"/>
          <w:szCs w:val="21"/>
        </w:rPr>
        <w:t>b</w:t>
      </w:r>
      <w:r w:rsidR="00265C2B" w:rsidRPr="00EF7B0E">
        <w:rPr>
          <w:rFonts w:ascii="Georgia" w:hAnsi="Georgia"/>
          <w:sz w:val="21"/>
          <w:szCs w:val="21"/>
        </w:rPr>
        <w:t xml:space="preserve">). </w:t>
      </w:r>
      <w:r w:rsidR="007054D1">
        <w:rPr>
          <w:rFonts w:ascii="Georgia" w:hAnsi="Georgia"/>
          <w:sz w:val="21"/>
          <w:szCs w:val="21"/>
        </w:rPr>
        <w:t xml:space="preserve">But </w:t>
      </w:r>
      <w:r w:rsidR="004830A4">
        <w:rPr>
          <w:rFonts w:ascii="Georgia" w:hAnsi="Georgia"/>
          <w:sz w:val="21"/>
          <w:szCs w:val="21"/>
        </w:rPr>
        <w:t>lifestyle changes</w:t>
      </w:r>
      <w:r w:rsidR="007054D1">
        <w:rPr>
          <w:rFonts w:ascii="Georgia" w:hAnsi="Georgia"/>
          <w:sz w:val="21"/>
          <w:szCs w:val="21"/>
        </w:rPr>
        <w:t xml:space="preserve"> at the individual and household level </w:t>
      </w:r>
      <w:r w:rsidR="004830A4">
        <w:rPr>
          <w:rFonts w:ascii="Georgia" w:hAnsi="Georgia"/>
          <w:sz w:val="21"/>
          <w:szCs w:val="21"/>
        </w:rPr>
        <w:t xml:space="preserve">will also need to be accompanied by </w:t>
      </w:r>
      <w:r w:rsidR="003A0FAF">
        <w:rPr>
          <w:rFonts w:ascii="Georgia" w:hAnsi="Georgia"/>
          <w:sz w:val="21"/>
          <w:szCs w:val="21"/>
        </w:rPr>
        <w:t xml:space="preserve">profound changes in </w:t>
      </w:r>
      <w:r w:rsidR="00265C2B">
        <w:rPr>
          <w:rFonts w:ascii="Georgia" w:hAnsi="Georgia"/>
          <w:sz w:val="21"/>
          <w:szCs w:val="21"/>
        </w:rPr>
        <w:t>macro-</w:t>
      </w:r>
      <w:r w:rsidR="003A0FAF">
        <w:rPr>
          <w:rFonts w:ascii="Georgia" w:hAnsi="Georgia"/>
          <w:sz w:val="21"/>
          <w:szCs w:val="21"/>
        </w:rPr>
        <w:t>economic policy</w:t>
      </w:r>
      <w:r w:rsidR="00265C2B">
        <w:rPr>
          <w:rFonts w:ascii="Georgia" w:hAnsi="Georgia"/>
          <w:sz w:val="21"/>
          <w:szCs w:val="21"/>
        </w:rPr>
        <w:t>, political</w:t>
      </w:r>
      <w:r w:rsidR="003A0FAF">
        <w:rPr>
          <w:rFonts w:ascii="Georgia" w:hAnsi="Georgia"/>
          <w:sz w:val="21"/>
          <w:szCs w:val="21"/>
        </w:rPr>
        <w:t xml:space="preserve"> systems</w:t>
      </w:r>
      <w:r w:rsidR="00265C2B">
        <w:rPr>
          <w:rFonts w:ascii="Georgia" w:hAnsi="Georgia"/>
          <w:sz w:val="21"/>
          <w:szCs w:val="21"/>
        </w:rPr>
        <w:t>, and settlement design</w:t>
      </w:r>
      <w:r w:rsidR="00D902B0">
        <w:rPr>
          <w:rFonts w:ascii="Georgia" w:hAnsi="Georgia"/>
          <w:sz w:val="21"/>
          <w:szCs w:val="21"/>
        </w:rPr>
        <w:t xml:space="preserve"> </w:t>
      </w:r>
      <w:r w:rsidR="00265C2B" w:rsidRPr="00EF7B0E">
        <w:rPr>
          <w:rFonts w:ascii="Georgia" w:hAnsi="Georgia"/>
          <w:sz w:val="21"/>
          <w:szCs w:val="21"/>
        </w:rPr>
        <w:t>(see, e.g., Alcott, 2008; Trainer, 2010; van den Bergh, 2011</w:t>
      </w:r>
      <w:r w:rsidR="004830A4">
        <w:rPr>
          <w:rFonts w:ascii="Georgia" w:hAnsi="Georgia"/>
          <w:sz w:val="21"/>
          <w:szCs w:val="21"/>
        </w:rPr>
        <w:t>)</w:t>
      </w:r>
      <w:r w:rsidR="00A51D31">
        <w:rPr>
          <w:rFonts w:ascii="Georgia" w:hAnsi="Georgia"/>
          <w:sz w:val="21"/>
          <w:szCs w:val="21"/>
          <w:lang w:val="en-US"/>
        </w:rPr>
        <w:t xml:space="preserve">. </w:t>
      </w:r>
      <w:r w:rsidR="00155823">
        <w:rPr>
          <w:rFonts w:ascii="Georgia" w:hAnsi="Georgia"/>
          <w:sz w:val="21"/>
          <w:szCs w:val="21"/>
          <w:lang w:val="en-US"/>
        </w:rPr>
        <w:t>Other chapters in this book explore some of these issues in more depth.</w:t>
      </w:r>
    </w:p>
    <w:p w14:paraId="5F89D18E" w14:textId="02BD46C3" w:rsidR="00155823" w:rsidRDefault="00155823" w:rsidP="007054D1">
      <w:pPr>
        <w:spacing w:line="23" w:lineRule="atLeast"/>
        <w:ind w:firstLine="426"/>
        <w:contextualSpacing/>
        <w:jc w:val="both"/>
        <w:rPr>
          <w:rFonts w:ascii="Georgia" w:hAnsi="Georgia"/>
          <w:sz w:val="21"/>
          <w:szCs w:val="21"/>
        </w:rPr>
      </w:pPr>
    </w:p>
    <w:p w14:paraId="3250561F" w14:textId="77777777" w:rsidR="00216D43" w:rsidRPr="00945EC0" w:rsidRDefault="00216D43" w:rsidP="007054D1">
      <w:pPr>
        <w:spacing w:line="23" w:lineRule="atLeast"/>
        <w:ind w:firstLine="426"/>
        <w:contextualSpacing/>
        <w:jc w:val="both"/>
        <w:rPr>
          <w:rFonts w:ascii="Georgia" w:hAnsi="Georgia"/>
          <w:sz w:val="21"/>
          <w:szCs w:val="21"/>
        </w:rPr>
      </w:pPr>
    </w:p>
    <w:p w14:paraId="4539244E" w14:textId="77777777" w:rsidR="00A51D31" w:rsidRPr="00EF7B0E" w:rsidRDefault="00A51D31" w:rsidP="00A51D31">
      <w:pPr>
        <w:pStyle w:val="ListParagraph"/>
        <w:spacing w:line="23" w:lineRule="atLeast"/>
        <w:ind w:left="0"/>
        <w:jc w:val="center"/>
        <w:rPr>
          <w:rFonts w:ascii="Georgia" w:hAnsi="Georgia"/>
          <w:b/>
          <w:sz w:val="21"/>
          <w:szCs w:val="21"/>
        </w:rPr>
      </w:pPr>
      <w:r w:rsidRPr="00EF7B0E">
        <w:rPr>
          <w:rFonts w:ascii="Georgia" w:hAnsi="Georgia"/>
          <w:b/>
          <w:sz w:val="21"/>
          <w:szCs w:val="21"/>
        </w:rPr>
        <w:t>8. Conclusion</w:t>
      </w:r>
    </w:p>
    <w:p w14:paraId="3C329782" w14:textId="77777777" w:rsidR="00A51D31" w:rsidRPr="00EF7B0E" w:rsidRDefault="00A51D31" w:rsidP="00A51D31">
      <w:pPr>
        <w:spacing w:line="23" w:lineRule="atLeast"/>
        <w:contextualSpacing/>
        <w:jc w:val="both"/>
        <w:rPr>
          <w:rFonts w:ascii="Georgia" w:hAnsi="Georgia"/>
          <w:b/>
          <w:sz w:val="21"/>
          <w:szCs w:val="21"/>
        </w:rPr>
      </w:pPr>
    </w:p>
    <w:p w14:paraId="7BEB2187" w14:textId="77777777" w:rsidR="00A51D31" w:rsidRPr="00EF7B0E" w:rsidRDefault="00A51D31" w:rsidP="00A51D31">
      <w:pPr>
        <w:spacing w:line="23" w:lineRule="atLeast"/>
        <w:contextualSpacing/>
        <w:jc w:val="both"/>
        <w:rPr>
          <w:rFonts w:ascii="Georgia" w:hAnsi="Georgia"/>
          <w:sz w:val="21"/>
          <w:szCs w:val="21"/>
        </w:rPr>
      </w:pPr>
      <w:r w:rsidRPr="00EF7B0E">
        <w:rPr>
          <w:rFonts w:ascii="Georgia" w:hAnsi="Georgia"/>
          <w:sz w:val="21"/>
          <w:szCs w:val="21"/>
        </w:rPr>
        <w:t xml:space="preserve">This </w:t>
      </w:r>
      <w:r>
        <w:rPr>
          <w:rFonts w:ascii="Georgia" w:hAnsi="Georgia"/>
          <w:sz w:val="21"/>
          <w:szCs w:val="21"/>
        </w:rPr>
        <w:t>chapter</w:t>
      </w:r>
      <w:r w:rsidRPr="00EF7B0E">
        <w:rPr>
          <w:rFonts w:ascii="Georgia" w:hAnsi="Georgia"/>
          <w:sz w:val="21"/>
          <w:szCs w:val="21"/>
        </w:rPr>
        <w:t xml:space="preserve"> has reviewed the evidence in support of techno-optimism and found it to be wanting. This is significant because it debunks a </w:t>
      </w:r>
      <w:r w:rsidR="00155823" w:rsidRPr="00EF7B0E">
        <w:rPr>
          <w:rFonts w:ascii="Georgia" w:hAnsi="Georgia"/>
          <w:sz w:val="21"/>
          <w:szCs w:val="21"/>
        </w:rPr>
        <w:t>widely-held</w:t>
      </w:r>
      <w:r w:rsidRPr="00EF7B0E">
        <w:rPr>
          <w:rFonts w:ascii="Georgia" w:hAnsi="Georgia"/>
          <w:sz w:val="21"/>
          <w:szCs w:val="21"/>
        </w:rPr>
        <w:t xml:space="preserve"> view, even amongst many environmentalists, that ‘green growth’ is a coherent path to sustainability. Perhaps it would </w:t>
      </w:r>
      <w:r w:rsidRPr="00EF7B0E">
        <w:rPr>
          <w:rFonts w:ascii="Georgia" w:hAnsi="Georgia"/>
          <w:sz w:val="21"/>
          <w:szCs w:val="21"/>
        </w:rPr>
        <w:lastRenderedPageBreak/>
        <w:t>be nice if affluence could be globalised without damaging the planet. It would certainly be less confronting than rethinking cultural and economic fundamentals. But there are no credible grounds for thinking that technology is going to be able to protect the environment if economic growth is sustained and high consumption lifestyles continue to be globalised. The levels of decoupling required are simply too great. More efficient growth in GDP, therefore, is not so much ‘green’ as slightly ‘less brown’ (Czech, 2013: Ch</w:t>
      </w:r>
      <w:r>
        <w:rPr>
          <w:rFonts w:ascii="Georgia" w:hAnsi="Georgia"/>
          <w:sz w:val="21"/>
          <w:szCs w:val="21"/>
        </w:rPr>
        <w:t>.</w:t>
      </w:r>
      <w:r w:rsidRPr="00EF7B0E">
        <w:rPr>
          <w:rFonts w:ascii="Georgia" w:hAnsi="Georgia"/>
          <w:sz w:val="21"/>
          <w:szCs w:val="21"/>
        </w:rPr>
        <w:t xml:space="preserve"> 8), which is a wholly inadequate response to the crises facing humanity. </w:t>
      </w:r>
    </w:p>
    <w:p w14:paraId="067226F1" w14:textId="77777777" w:rsidR="00A51D31" w:rsidRDefault="00A51D31" w:rsidP="00A51D31">
      <w:pPr>
        <w:spacing w:line="23" w:lineRule="atLeast"/>
        <w:ind w:firstLine="432"/>
        <w:contextualSpacing/>
        <w:jc w:val="both"/>
        <w:rPr>
          <w:rFonts w:ascii="Georgia" w:hAnsi="Georgia"/>
          <w:sz w:val="21"/>
          <w:szCs w:val="21"/>
        </w:rPr>
      </w:pPr>
      <w:r w:rsidRPr="00EF7B0E">
        <w:rPr>
          <w:rFonts w:ascii="Georgia" w:hAnsi="Georgia"/>
          <w:sz w:val="21"/>
          <w:szCs w:val="21"/>
        </w:rPr>
        <w:t xml:space="preserve">Since there are no reasons to think that more efficient growth is going to reduce humanity’s ecological footprint within sustainable bounds, it follows that we must consider alternative models of economy – alternative models of progress – even if </w:t>
      </w:r>
      <w:r w:rsidR="00915463" w:rsidRPr="00EF7B0E">
        <w:rPr>
          <w:rFonts w:ascii="Georgia" w:hAnsi="Georgia"/>
          <w:sz w:val="21"/>
          <w:szCs w:val="21"/>
        </w:rPr>
        <w:t>these challenges</w:t>
      </w:r>
      <w:r w:rsidRPr="00EF7B0E">
        <w:rPr>
          <w:rFonts w:ascii="Georgia" w:hAnsi="Georgia"/>
          <w:sz w:val="21"/>
          <w:szCs w:val="21"/>
        </w:rPr>
        <w:t xml:space="preserve"> conventional economic wisdom. To draw on the dictum</w:t>
      </w:r>
      <w:r w:rsidR="00155823">
        <w:rPr>
          <w:rFonts w:ascii="Georgia" w:hAnsi="Georgia"/>
          <w:sz w:val="21"/>
          <w:szCs w:val="21"/>
        </w:rPr>
        <w:t xml:space="preserve"> often attributed to Einstein</w:t>
      </w:r>
      <w:r w:rsidRPr="00EF7B0E">
        <w:rPr>
          <w:rFonts w:ascii="Georgia" w:hAnsi="Georgia"/>
          <w:sz w:val="21"/>
          <w:szCs w:val="21"/>
        </w:rPr>
        <w:t>: we cannot solve our problems using the same kinds of thinking that caused them. This may not be a popular message, and it may already be too late for there to be a smooth transition beyond the growth model. But on a finite planet, there is no alternative. The sooner the world realises this, the better it will be for both people and planet.</w:t>
      </w:r>
    </w:p>
    <w:p w14:paraId="644C986E" w14:textId="77777777" w:rsidR="00A51D31" w:rsidRPr="00F61D26" w:rsidRDefault="00A51D31" w:rsidP="00F61D26">
      <w:pPr>
        <w:spacing w:line="23" w:lineRule="atLeast"/>
        <w:ind w:firstLine="432"/>
        <w:contextualSpacing/>
        <w:jc w:val="both"/>
        <w:rPr>
          <w:rFonts w:ascii="Georgia" w:hAnsi="Georgia"/>
          <w:sz w:val="21"/>
          <w:szCs w:val="21"/>
        </w:rPr>
      </w:pPr>
      <w:r w:rsidRPr="00EF7B0E">
        <w:rPr>
          <w:rFonts w:ascii="Georgia" w:hAnsi="Georgia"/>
          <w:sz w:val="21"/>
          <w:szCs w:val="21"/>
        </w:rPr>
        <w:t>We must embrace life beyond growth before it embraces us.</w:t>
      </w:r>
      <w:r w:rsidRPr="00EF7B0E">
        <w:rPr>
          <w:rFonts w:ascii="Georgia" w:hAnsi="Georgia"/>
          <w:sz w:val="21"/>
          <w:szCs w:val="21"/>
        </w:rPr>
        <w:tab/>
        <w:t xml:space="preserve"> </w:t>
      </w:r>
    </w:p>
    <w:p w14:paraId="6980AC98" w14:textId="77777777" w:rsidR="00DE2B9D" w:rsidRDefault="00EE2E66" w:rsidP="009007EC">
      <w:pPr>
        <w:widowControl/>
        <w:spacing w:after="0" w:line="240" w:lineRule="auto"/>
        <w:rPr>
          <w:rFonts w:ascii="Georgia" w:hAnsi="Georgia"/>
          <w:b/>
          <w:sz w:val="21"/>
          <w:szCs w:val="21"/>
        </w:rPr>
      </w:pPr>
      <w:r>
        <w:rPr>
          <w:rFonts w:ascii="Georgia" w:hAnsi="Georgia"/>
          <w:b/>
          <w:sz w:val="21"/>
          <w:szCs w:val="21"/>
        </w:rPr>
        <w:br w:type="page"/>
      </w:r>
    </w:p>
    <w:p w14:paraId="086A2DFF" w14:textId="77777777" w:rsidR="00DA3E3D" w:rsidRPr="00EF7B0E" w:rsidRDefault="00DA3E3D" w:rsidP="00DA3E3D">
      <w:pPr>
        <w:spacing w:line="23" w:lineRule="atLeast"/>
        <w:contextualSpacing/>
        <w:jc w:val="center"/>
        <w:rPr>
          <w:rFonts w:ascii="Georgia" w:hAnsi="Georgia"/>
          <w:b/>
          <w:sz w:val="21"/>
          <w:szCs w:val="21"/>
        </w:rPr>
      </w:pPr>
      <w:r w:rsidRPr="00EF7B0E">
        <w:rPr>
          <w:rFonts w:ascii="Georgia" w:hAnsi="Georgia"/>
          <w:b/>
          <w:sz w:val="21"/>
          <w:szCs w:val="21"/>
        </w:rPr>
        <w:lastRenderedPageBreak/>
        <w:t>References</w:t>
      </w:r>
    </w:p>
    <w:p w14:paraId="6C733CE4" w14:textId="77777777" w:rsidR="00DA3E3D" w:rsidRPr="00EF7B0E" w:rsidRDefault="00DA3E3D" w:rsidP="00DA3E3D">
      <w:pPr>
        <w:spacing w:line="23" w:lineRule="atLeast"/>
        <w:ind w:right="43"/>
        <w:contextualSpacing/>
        <w:jc w:val="both"/>
        <w:rPr>
          <w:rFonts w:ascii="Georgia" w:hAnsi="Georgia"/>
          <w:sz w:val="21"/>
          <w:szCs w:val="21"/>
        </w:rPr>
      </w:pPr>
    </w:p>
    <w:p w14:paraId="1BF3EBF2" w14:textId="77777777" w:rsidR="00DA3E3D" w:rsidRPr="00EF7B0E" w:rsidRDefault="00DA3E3D" w:rsidP="00DA3E3D">
      <w:pPr>
        <w:spacing w:line="23" w:lineRule="atLeast"/>
        <w:ind w:left="426" w:hanging="426"/>
        <w:contextualSpacing/>
        <w:jc w:val="both"/>
        <w:rPr>
          <w:rFonts w:ascii="Georgia" w:hAnsi="Georgia"/>
          <w:noProof/>
          <w:sz w:val="21"/>
          <w:szCs w:val="21"/>
        </w:rPr>
      </w:pPr>
      <w:r w:rsidRPr="00EF7B0E">
        <w:rPr>
          <w:rFonts w:ascii="Georgia" w:hAnsi="Georgia"/>
          <w:noProof/>
          <w:sz w:val="21"/>
          <w:szCs w:val="21"/>
        </w:rPr>
        <w:t xml:space="preserve">Alcott, B. </w:t>
      </w:r>
      <w:r w:rsidR="008420A2">
        <w:rPr>
          <w:rFonts w:ascii="Georgia" w:hAnsi="Georgia"/>
          <w:noProof/>
          <w:sz w:val="21"/>
          <w:szCs w:val="21"/>
        </w:rPr>
        <w:t>“</w:t>
      </w:r>
      <w:r w:rsidRPr="00EF7B0E">
        <w:rPr>
          <w:rFonts w:ascii="Georgia" w:hAnsi="Georgia"/>
          <w:noProof/>
          <w:sz w:val="21"/>
          <w:szCs w:val="21"/>
        </w:rPr>
        <w:t>Jevons’ paradox.</w:t>
      </w:r>
      <w:r w:rsidR="008420A2">
        <w:rPr>
          <w:rFonts w:ascii="Georgia" w:hAnsi="Georgia"/>
          <w:noProof/>
          <w:sz w:val="21"/>
          <w:szCs w:val="21"/>
        </w:rPr>
        <w:t>”</w:t>
      </w:r>
      <w:r w:rsidRPr="00EF7B0E">
        <w:rPr>
          <w:rFonts w:ascii="Georgia" w:hAnsi="Georgia"/>
          <w:noProof/>
          <w:sz w:val="21"/>
          <w:szCs w:val="21"/>
        </w:rPr>
        <w:t xml:space="preserve"> </w:t>
      </w:r>
      <w:r w:rsidRPr="00EF7B0E">
        <w:rPr>
          <w:rFonts w:ascii="Georgia" w:hAnsi="Georgia"/>
          <w:i/>
          <w:noProof/>
          <w:sz w:val="21"/>
          <w:szCs w:val="21"/>
        </w:rPr>
        <w:t>Ecological Economics</w:t>
      </w:r>
      <w:r w:rsidRPr="00EF7B0E">
        <w:rPr>
          <w:rFonts w:ascii="Georgia" w:hAnsi="Georgia"/>
          <w:noProof/>
          <w:sz w:val="21"/>
          <w:szCs w:val="21"/>
        </w:rPr>
        <w:t xml:space="preserve"> 54</w:t>
      </w:r>
      <w:r w:rsidR="008420A2">
        <w:rPr>
          <w:rFonts w:ascii="Georgia" w:hAnsi="Georgia"/>
          <w:noProof/>
          <w:sz w:val="21"/>
          <w:szCs w:val="21"/>
        </w:rPr>
        <w:t xml:space="preserve"> (2005): </w:t>
      </w:r>
      <w:r w:rsidRPr="00EF7B0E">
        <w:rPr>
          <w:rFonts w:ascii="Georgia" w:hAnsi="Georgia"/>
          <w:noProof/>
          <w:sz w:val="21"/>
          <w:szCs w:val="21"/>
        </w:rPr>
        <w:t>9-21.</w:t>
      </w:r>
    </w:p>
    <w:p w14:paraId="77AF52CA" w14:textId="77777777" w:rsidR="00DA3E3D" w:rsidRPr="00EF7B0E" w:rsidRDefault="00DA3E3D" w:rsidP="00DA3E3D">
      <w:pPr>
        <w:spacing w:line="23" w:lineRule="atLeast"/>
        <w:ind w:left="426" w:hanging="426"/>
        <w:contextualSpacing/>
        <w:jc w:val="both"/>
        <w:rPr>
          <w:rFonts w:ascii="Georgia" w:hAnsi="Georgia"/>
          <w:noProof/>
          <w:sz w:val="21"/>
          <w:szCs w:val="21"/>
        </w:rPr>
      </w:pPr>
      <w:r w:rsidRPr="00EF7B0E">
        <w:rPr>
          <w:rFonts w:ascii="Georgia" w:hAnsi="Georgia"/>
          <w:noProof/>
          <w:sz w:val="21"/>
          <w:szCs w:val="21"/>
        </w:rPr>
        <w:t xml:space="preserve">Alcott, B. </w:t>
      </w:r>
      <w:r w:rsidR="008420A2">
        <w:rPr>
          <w:rFonts w:ascii="Georgia" w:hAnsi="Georgia"/>
          <w:noProof/>
          <w:sz w:val="21"/>
          <w:szCs w:val="21"/>
        </w:rPr>
        <w:t>“</w:t>
      </w:r>
      <w:r w:rsidRPr="00EF7B0E">
        <w:rPr>
          <w:rFonts w:ascii="Georgia" w:hAnsi="Georgia"/>
          <w:noProof/>
          <w:sz w:val="21"/>
          <w:szCs w:val="21"/>
        </w:rPr>
        <w:t>Population matters in ecological economics</w:t>
      </w:r>
      <w:r>
        <w:rPr>
          <w:rFonts w:ascii="Georgia" w:hAnsi="Georgia"/>
          <w:noProof/>
          <w:sz w:val="21"/>
          <w:szCs w:val="21"/>
        </w:rPr>
        <w:t>.</w:t>
      </w:r>
      <w:r w:rsidR="008420A2">
        <w:rPr>
          <w:rFonts w:ascii="Georgia" w:hAnsi="Georgia"/>
          <w:noProof/>
          <w:sz w:val="21"/>
          <w:szCs w:val="21"/>
        </w:rPr>
        <w:t>”</w:t>
      </w:r>
      <w:r w:rsidRPr="00EF7B0E">
        <w:rPr>
          <w:rFonts w:ascii="Georgia" w:hAnsi="Georgia"/>
          <w:noProof/>
          <w:sz w:val="21"/>
          <w:szCs w:val="21"/>
        </w:rPr>
        <w:t xml:space="preserve"> </w:t>
      </w:r>
      <w:r w:rsidRPr="00EF7B0E">
        <w:rPr>
          <w:rFonts w:ascii="Georgia" w:hAnsi="Georgia"/>
          <w:i/>
          <w:noProof/>
          <w:sz w:val="21"/>
          <w:szCs w:val="21"/>
        </w:rPr>
        <w:t>Ecological Economics</w:t>
      </w:r>
      <w:r w:rsidRPr="00EF7B0E">
        <w:rPr>
          <w:rFonts w:ascii="Georgia" w:hAnsi="Georgia"/>
          <w:noProof/>
          <w:sz w:val="21"/>
          <w:szCs w:val="21"/>
        </w:rPr>
        <w:t xml:space="preserve"> 80</w:t>
      </w:r>
      <w:r w:rsidR="008420A2">
        <w:rPr>
          <w:rFonts w:ascii="Georgia" w:hAnsi="Georgia"/>
          <w:noProof/>
          <w:sz w:val="21"/>
          <w:szCs w:val="21"/>
        </w:rPr>
        <w:t xml:space="preserve"> (</w:t>
      </w:r>
      <w:r w:rsidR="008420A2" w:rsidRPr="00EF7B0E">
        <w:rPr>
          <w:rFonts w:ascii="Georgia" w:hAnsi="Georgia"/>
          <w:noProof/>
          <w:sz w:val="21"/>
          <w:szCs w:val="21"/>
        </w:rPr>
        <w:t>201</w:t>
      </w:r>
      <w:r w:rsidR="008420A2">
        <w:rPr>
          <w:rFonts w:ascii="Georgia" w:hAnsi="Georgia"/>
          <w:noProof/>
          <w:sz w:val="21"/>
          <w:szCs w:val="21"/>
        </w:rPr>
        <w:t>0)</w:t>
      </w:r>
      <w:r w:rsidRPr="00EF7B0E">
        <w:rPr>
          <w:rFonts w:ascii="Georgia" w:hAnsi="Georgia"/>
          <w:noProof/>
          <w:sz w:val="21"/>
          <w:szCs w:val="21"/>
        </w:rPr>
        <w:t>: 109-120.</w:t>
      </w:r>
    </w:p>
    <w:p w14:paraId="1C081236" w14:textId="77777777" w:rsidR="00DA3E3D" w:rsidRPr="00EF7B0E" w:rsidRDefault="00DA3E3D" w:rsidP="00DA3E3D">
      <w:pPr>
        <w:spacing w:line="23" w:lineRule="atLeast"/>
        <w:ind w:left="426" w:hanging="426"/>
        <w:contextualSpacing/>
        <w:jc w:val="both"/>
        <w:rPr>
          <w:rFonts w:ascii="Georgia" w:hAnsi="Georgia"/>
          <w:noProof/>
          <w:sz w:val="21"/>
          <w:szCs w:val="21"/>
        </w:rPr>
      </w:pPr>
      <w:r w:rsidRPr="00EF7B0E">
        <w:rPr>
          <w:rFonts w:ascii="Georgia" w:hAnsi="Georgia"/>
          <w:noProof/>
          <w:sz w:val="21"/>
          <w:szCs w:val="21"/>
        </w:rPr>
        <w:t xml:space="preserve">Alcott, B and </w:t>
      </w:r>
      <w:r w:rsidR="008A5A62">
        <w:rPr>
          <w:rFonts w:ascii="Georgia" w:hAnsi="Georgia"/>
          <w:noProof/>
          <w:sz w:val="21"/>
          <w:szCs w:val="21"/>
        </w:rPr>
        <w:t xml:space="preserve">R, </w:t>
      </w:r>
      <w:r w:rsidRPr="00EF7B0E">
        <w:rPr>
          <w:rFonts w:ascii="Georgia" w:hAnsi="Georgia"/>
          <w:noProof/>
          <w:sz w:val="21"/>
          <w:szCs w:val="21"/>
        </w:rPr>
        <w:t xml:space="preserve">Madlener. </w:t>
      </w:r>
      <w:r w:rsidR="008A5A62">
        <w:rPr>
          <w:rFonts w:ascii="Georgia" w:hAnsi="Georgia"/>
          <w:noProof/>
          <w:sz w:val="21"/>
          <w:szCs w:val="21"/>
        </w:rPr>
        <w:t>“</w:t>
      </w:r>
      <w:r w:rsidRPr="00EF7B0E">
        <w:rPr>
          <w:rFonts w:ascii="Georgia" w:hAnsi="Georgia"/>
          <w:noProof/>
          <w:sz w:val="21"/>
          <w:szCs w:val="21"/>
        </w:rPr>
        <w:t>Energy rebound and economic growth: A review of the</w:t>
      </w:r>
      <w:r>
        <w:rPr>
          <w:rFonts w:ascii="Georgia" w:hAnsi="Georgia"/>
          <w:noProof/>
          <w:sz w:val="21"/>
          <w:szCs w:val="21"/>
        </w:rPr>
        <w:t xml:space="preserve"> main issues and research needs</w:t>
      </w:r>
      <w:r w:rsidR="008A5A62">
        <w:rPr>
          <w:rFonts w:ascii="Georgia" w:hAnsi="Georgia"/>
          <w:noProof/>
          <w:sz w:val="21"/>
          <w:szCs w:val="21"/>
        </w:rPr>
        <w:t>.”</w:t>
      </w:r>
      <w:r w:rsidRPr="00EF7B0E">
        <w:rPr>
          <w:rFonts w:ascii="Georgia" w:hAnsi="Georgia"/>
          <w:noProof/>
          <w:sz w:val="21"/>
          <w:szCs w:val="21"/>
        </w:rPr>
        <w:t xml:space="preserve"> </w:t>
      </w:r>
      <w:r w:rsidRPr="00EF7B0E">
        <w:rPr>
          <w:rFonts w:ascii="Georgia" w:hAnsi="Georgia"/>
          <w:i/>
          <w:noProof/>
          <w:sz w:val="21"/>
          <w:szCs w:val="21"/>
        </w:rPr>
        <w:t>Energy</w:t>
      </w:r>
      <w:r w:rsidRPr="00EF7B0E">
        <w:rPr>
          <w:rFonts w:ascii="Georgia" w:hAnsi="Georgia"/>
          <w:noProof/>
          <w:sz w:val="21"/>
          <w:szCs w:val="21"/>
        </w:rPr>
        <w:t xml:space="preserve"> 34</w:t>
      </w:r>
      <w:r w:rsidR="008420A2">
        <w:rPr>
          <w:rFonts w:ascii="Georgia" w:hAnsi="Georgia"/>
          <w:noProof/>
          <w:sz w:val="21"/>
          <w:szCs w:val="21"/>
        </w:rPr>
        <w:t xml:space="preserve"> (</w:t>
      </w:r>
      <w:r w:rsidR="008420A2" w:rsidRPr="00EF7B0E">
        <w:rPr>
          <w:rFonts w:ascii="Georgia" w:hAnsi="Georgia"/>
          <w:noProof/>
          <w:sz w:val="21"/>
          <w:szCs w:val="21"/>
        </w:rPr>
        <w:t>2009</w:t>
      </w:r>
      <w:r w:rsidR="008420A2">
        <w:rPr>
          <w:rFonts w:ascii="Georgia" w:hAnsi="Georgia"/>
          <w:noProof/>
          <w:sz w:val="21"/>
          <w:szCs w:val="21"/>
        </w:rPr>
        <w:t>):</w:t>
      </w:r>
      <w:r w:rsidRPr="00EF7B0E">
        <w:rPr>
          <w:rFonts w:ascii="Georgia" w:hAnsi="Georgia"/>
          <w:noProof/>
          <w:sz w:val="21"/>
          <w:szCs w:val="21"/>
        </w:rPr>
        <w:t xml:space="preserve"> 370-376. </w:t>
      </w:r>
    </w:p>
    <w:p w14:paraId="7CAF5AC9" w14:textId="77777777" w:rsidR="00DA3E3D" w:rsidRDefault="00DA3E3D" w:rsidP="00DA3E3D">
      <w:pPr>
        <w:autoSpaceDE w:val="0"/>
        <w:autoSpaceDN w:val="0"/>
        <w:adjustRightInd w:val="0"/>
        <w:spacing w:line="23" w:lineRule="atLeast"/>
        <w:ind w:left="426" w:right="43" w:hanging="426"/>
        <w:contextualSpacing/>
        <w:jc w:val="both"/>
        <w:rPr>
          <w:rFonts w:ascii="Georgia" w:hAnsi="Georgia"/>
          <w:sz w:val="21"/>
          <w:szCs w:val="21"/>
        </w:rPr>
      </w:pPr>
      <w:r w:rsidRPr="00EF7B0E">
        <w:rPr>
          <w:rFonts w:ascii="Georgia" w:hAnsi="Georgia"/>
          <w:sz w:val="21"/>
          <w:szCs w:val="21"/>
        </w:rPr>
        <w:t xml:space="preserve">Alexander, S. </w:t>
      </w:r>
      <w:r w:rsidR="00B3673D">
        <w:rPr>
          <w:rFonts w:ascii="Georgia" w:hAnsi="Georgia"/>
          <w:sz w:val="21"/>
          <w:szCs w:val="21"/>
        </w:rPr>
        <w:t>“</w:t>
      </w:r>
      <w:r w:rsidRPr="00EF7B0E">
        <w:rPr>
          <w:rFonts w:ascii="Georgia" w:hAnsi="Georgia"/>
          <w:sz w:val="21"/>
          <w:szCs w:val="21"/>
        </w:rPr>
        <w:t>The optimal material threshold: Toward an economics of sufficiency</w:t>
      </w:r>
      <w:r>
        <w:rPr>
          <w:rFonts w:ascii="Georgia" w:hAnsi="Georgia"/>
          <w:sz w:val="21"/>
          <w:szCs w:val="21"/>
        </w:rPr>
        <w:t>.</w:t>
      </w:r>
      <w:r w:rsidR="00B3673D">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Real-World Economics Review</w:t>
      </w:r>
      <w:r w:rsidRPr="00EF7B0E">
        <w:rPr>
          <w:rFonts w:ascii="Georgia" w:hAnsi="Georgia"/>
          <w:sz w:val="21"/>
          <w:szCs w:val="21"/>
        </w:rPr>
        <w:t xml:space="preserve"> 61</w:t>
      </w:r>
      <w:r w:rsidR="00B3673D">
        <w:rPr>
          <w:rFonts w:ascii="Georgia" w:hAnsi="Georgia"/>
          <w:sz w:val="21"/>
          <w:szCs w:val="21"/>
        </w:rPr>
        <w:t xml:space="preserve"> (</w:t>
      </w:r>
      <w:r w:rsidR="00B3673D" w:rsidRPr="00EF7B0E">
        <w:rPr>
          <w:rFonts w:ascii="Georgia" w:hAnsi="Georgia"/>
          <w:sz w:val="21"/>
          <w:szCs w:val="21"/>
        </w:rPr>
        <w:t>2012a</w:t>
      </w:r>
      <w:r w:rsidR="00B3673D">
        <w:rPr>
          <w:rFonts w:ascii="Georgia" w:hAnsi="Georgia"/>
          <w:sz w:val="21"/>
          <w:szCs w:val="21"/>
        </w:rPr>
        <w:t>):</w:t>
      </w:r>
      <w:r w:rsidRPr="00EF7B0E">
        <w:rPr>
          <w:rFonts w:ascii="Georgia" w:hAnsi="Georgia"/>
          <w:sz w:val="21"/>
          <w:szCs w:val="21"/>
        </w:rPr>
        <w:t xml:space="preserve"> 2-21.</w:t>
      </w:r>
    </w:p>
    <w:p w14:paraId="6E3AC18F" w14:textId="77777777" w:rsidR="00917BE2" w:rsidRPr="00EF7B0E" w:rsidRDefault="00917BE2" w:rsidP="00DA3E3D">
      <w:pPr>
        <w:autoSpaceDE w:val="0"/>
        <w:autoSpaceDN w:val="0"/>
        <w:adjustRightInd w:val="0"/>
        <w:spacing w:line="23" w:lineRule="atLeast"/>
        <w:ind w:left="426" w:right="43" w:hanging="426"/>
        <w:contextualSpacing/>
        <w:jc w:val="both"/>
        <w:rPr>
          <w:rFonts w:ascii="Georgia" w:hAnsi="Georgia"/>
          <w:sz w:val="21"/>
          <w:szCs w:val="21"/>
        </w:rPr>
      </w:pPr>
      <w:r w:rsidRPr="00EF7B0E">
        <w:rPr>
          <w:rFonts w:ascii="Georgia" w:hAnsi="Georgia"/>
          <w:noProof/>
          <w:sz w:val="21"/>
          <w:szCs w:val="21"/>
        </w:rPr>
        <w:t xml:space="preserve">Alexander, S. </w:t>
      </w:r>
      <w:r>
        <w:rPr>
          <w:rFonts w:ascii="Georgia" w:hAnsi="Georgia"/>
          <w:noProof/>
          <w:sz w:val="21"/>
          <w:szCs w:val="21"/>
        </w:rPr>
        <w:t>“</w:t>
      </w:r>
      <w:r w:rsidRPr="00EF7B0E">
        <w:rPr>
          <w:rFonts w:ascii="Georgia" w:hAnsi="Georgia"/>
          <w:noProof/>
          <w:sz w:val="21"/>
          <w:szCs w:val="21"/>
        </w:rPr>
        <w:t>The sufficiency economy: Envisioning a prosperous way down</w:t>
      </w:r>
      <w:r w:rsidRPr="00EF7B0E">
        <w:rPr>
          <w:rFonts w:ascii="Georgia" w:hAnsi="Georgia"/>
          <w:i/>
          <w:noProof/>
          <w:sz w:val="21"/>
          <w:szCs w:val="21"/>
        </w:rPr>
        <w:t>.</w:t>
      </w:r>
      <w:r>
        <w:rPr>
          <w:rFonts w:ascii="Georgia" w:hAnsi="Georgia"/>
          <w:i/>
          <w:noProof/>
          <w:sz w:val="21"/>
          <w:szCs w:val="21"/>
        </w:rPr>
        <w:t>”</w:t>
      </w:r>
      <w:r w:rsidRPr="00EF7B0E">
        <w:rPr>
          <w:rFonts w:ascii="Georgia" w:hAnsi="Georgia"/>
          <w:i/>
          <w:noProof/>
          <w:sz w:val="21"/>
          <w:szCs w:val="21"/>
        </w:rPr>
        <w:t xml:space="preserve"> Simplicity Institute Report </w:t>
      </w:r>
      <w:r w:rsidRPr="000E4835">
        <w:rPr>
          <w:rFonts w:ascii="Georgia" w:hAnsi="Georgia"/>
          <w:noProof/>
          <w:sz w:val="21"/>
          <w:szCs w:val="21"/>
        </w:rPr>
        <w:t>12s</w:t>
      </w:r>
      <w:r>
        <w:rPr>
          <w:rFonts w:ascii="Georgia" w:hAnsi="Georgia"/>
          <w:noProof/>
          <w:sz w:val="21"/>
          <w:szCs w:val="21"/>
        </w:rPr>
        <w:t xml:space="preserve"> (</w:t>
      </w:r>
      <w:r w:rsidRPr="00EF7B0E">
        <w:rPr>
          <w:rFonts w:ascii="Georgia" w:hAnsi="Georgia"/>
          <w:noProof/>
          <w:sz w:val="21"/>
          <w:szCs w:val="21"/>
        </w:rPr>
        <w:t>2012</w:t>
      </w:r>
      <w:r>
        <w:rPr>
          <w:rFonts w:ascii="Georgia" w:hAnsi="Georgia"/>
          <w:noProof/>
          <w:sz w:val="21"/>
          <w:szCs w:val="21"/>
        </w:rPr>
        <w:t>b)</w:t>
      </w:r>
      <w:r w:rsidRPr="00EF7B0E">
        <w:rPr>
          <w:rFonts w:ascii="Georgia" w:hAnsi="Georgia"/>
          <w:noProof/>
          <w:sz w:val="21"/>
          <w:szCs w:val="21"/>
        </w:rPr>
        <w:t>: 1-31</w:t>
      </w:r>
      <w:r>
        <w:rPr>
          <w:rFonts w:ascii="Georgia" w:hAnsi="Georgia"/>
          <w:noProof/>
          <w:sz w:val="21"/>
          <w:szCs w:val="21"/>
        </w:rPr>
        <w:t xml:space="preserve"> </w:t>
      </w:r>
    </w:p>
    <w:p w14:paraId="7D8A344B" w14:textId="77777777" w:rsidR="00DA3E3D" w:rsidRPr="00EF7B0E" w:rsidRDefault="00DA3E3D" w:rsidP="00DA3E3D">
      <w:pPr>
        <w:autoSpaceDE w:val="0"/>
        <w:autoSpaceDN w:val="0"/>
        <w:adjustRightInd w:val="0"/>
        <w:spacing w:line="23" w:lineRule="atLeast"/>
        <w:ind w:left="426" w:right="43" w:hanging="426"/>
        <w:contextualSpacing/>
        <w:jc w:val="both"/>
        <w:rPr>
          <w:rFonts w:ascii="Georgia" w:hAnsi="Georgia"/>
          <w:noProof/>
          <w:sz w:val="21"/>
          <w:szCs w:val="21"/>
        </w:rPr>
      </w:pPr>
      <w:r w:rsidRPr="00EF7B0E">
        <w:rPr>
          <w:rFonts w:ascii="Georgia" w:hAnsi="Georgia"/>
          <w:noProof/>
          <w:sz w:val="21"/>
          <w:szCs w:val="21"/>
        </w:rPr>
        <w:t xml:space="preserve">Asici, A.A. </w:t>
      </w:r>
      <w:r w:rsidR="00FB384C">
        <w:rPr>
          <w:rFonts w:ascii="Georgia" w:hAnsi="Georgia"/>
          <w:noProof/>
          <w:sz w:val="21"/>
          <w:szCs w:val="21"/>
        </w:rPr>
        <w:t>“</w:t>
      </w:r>
      <w:r w:rsidRPr="00EF7B0E">
        <w:rPr>
          <w:rFonts w:ascii="Georgia" w:hAnsi="Georgia"/>
          <w:noProof/>
          <w:sz w:val="21"/>
          <w:szCs w:val="21"/>
        </w:rPr>
        <w:t>Economic growth and its impact on environment: A panel data analysis.</w:t>
      </w:r>
      <w:r w:rsidR="00FB384C">
        <w:rPr>
          <w:rFonts w:ascii="Georgia" w:hAnsi="Georgia"/>
          <w:noProof/>
          <w:sz w:val="21"/>
          <w:szCs w:val="21"/>
        </w:rPr>
        <w:t>”</w:t>
      </w:r>
      <w:r w:rsidRPr="00EF7B0E">
        <w:rPr>
          <w:rFonts w:ascii="Georgia" w:hAnsi="Georgia"/>
          <w:noProof/>
          <w:sz w:val="21"/>
          <w:szCs w:val="21"/>
        </w:rPr>
        <w:t xml:space="preserve"> </w:t>
      </w:r>
      <w:r w:rsidRPr="00EF7B0E">
        <w:rPr>
          <w:rFonts w:ascii="Georgia" w:hAnsi="Georgia"/>
          <w:i/>
          <w:noProof/>
          <w:sz w:val="21"/>
          <w:szCs w:val="21"/>
        </w:rPr>
        <w:t>Ecolgical Economics</w:t>
      </w:r>
      <w:r w:rsidRPr="00EF7B0E">
        <w:rPr>
          <w:rFonts w:ascii="Georgia" w:hAnsi="Georgia"/>
          <w:noProof/>
          <w:sz w:val="21"/>
          <w:szCs w:val="21"/>
        </w:rPr>
        <w:t xml:space="preserve"> 24</w:t>
      </w:r>
      <w:r w:rsidR="00FB384C">
        <w:rPr>
          <w:rFonts w:ascii="Georgia" w:hAnsi="Georgia"/>
          <w:noProof/>
          <w:sz w:val="21"/>
          <w:szCs w:val="21"/>
        </w:rPr>
        <w:t xml:space="preserve"> (</w:t>
      </w:r>
      <w:r w:rsidR="00FB384C" w:rsidRPr="00EF7B0E">
        <w:rPr>
          <w:rFonts w:ascii="Georgia" w:hAnsi="Georgia"/>
          <w:noProof/>
          <w:sz w:val="21"/>
          <w:szCs w:val="21"/>
        </w:rPr>
        <w:t>2013</w:t>
      </w:r>
      <w:r w:rsidR="00FB384C">
        <w:rPr>
          <w:rFonts w:ascii="Georgia" w:hAnsi="Georgia"/>
          <w:noProof/>
          <w:sz w:val="21"/>
          <w:szCs w:val="21"/>
        </w:rPr>
        <w:t>):</w:t>
      </w:r>
      <w:r w:rsidRPr="00EF7B0E">
        <w:rPr>
          <w:rFonts w:ascii="Georgia" w:hAnsi="Georgia"/>
          <w:noProof/>
          <w:sz w:val="21"/>
          <w:szCs w:val="21"/>
        </w:rPr>
        <w:t xml:space="preserve"> 324-333. </w:t>
      </w:r>
    </w:p>
    <w:p w14:paraId="3A0512FD" w14:textId="77777777" w:rsidR="00DA3E3D" w:rsidRDefault="00DA3E3D" w:rsidP="00DA3E3D">
      <w:pPr>
        <w:spacing w:line="23" w:lineRule="atLeast"/>
        <w:ind w:left="426" w:right="43" w:hanging="426"/>
        <w:contextualSpacing/>
        <w:jc w:val="both"/>
        <w:rPr>
          <w:rFonts w:ascii="Georgia" w:hAnsi="Georgia"/>
          <w:sz w:val="21"/>
          <w:szCs w:val="21"/>
        </w:rPr>
      </w:pPr>
      <w:r w:rsidRPr="00EF7B0E">
        <w:rPr>
          <w:rFonts w:ascii="Georgia" w:hAnsi="Georgia"/>
          <w:sz w:val="21"/>
          <w:szCs w:val="21"/>
        </w:rPr>
        <w:t xml:space="preserve">Beckerman, W. </w:t>
      </w:r>
      <w:r w:rsidRPr="00EF7B0E">
        <w:rPr>
          <w:rFonts w:ascii="Georgia" w:hAnsi="Georgia"/>
          <w:i/>
          <w:sz w:val="21"/>
          <w:szCs w:val="21"/>
        </w:rPr>
        <w:t>A poverty of reason: Sustainable development and economic growth</w:t>
      </w:r>
      <w:r w:rsidRPr="00EF7B0E">
        <w:rPr>
          <w:rFonts w:ascii="Georgia" w:hAnsi="Georgia"/>
          <w:sz w:val="21"/>
          <w:szCs w:val="21"/>
        </w:rPr>
        <w:t>. Oakland: Independent Institute</w:t>
      </w:r>
      <w:r w:rsidR="00FB384C">
        <w:rPr>
          <w:rFonts w:ascii="Georgia" w:hAnsi="Georgia"/>
          <w:sz w:val="21"/>
          <w:szCs w:val="21"/>
        </w:rPr>
        <w:t xml:space="preserve">, </w:t>
      </w:r>
      <w:r w:rsidR="00FB384C" w:rsidRPr="00EF7B0E">
        <w:rPr>
          <w:rFonts w:ascii="Georgia" w:hAnsi="Georgia"/>
          <w:sz w:val="21"/>
          <w:szCs w:val="21"/>
        </w:rPr>
        <w:t>2002</w:t>
      </w:r>
      <w:r w:rsidR="00FB384C">
        <w:rPr>
          <w:rFonts w:ascii="Georgia" w:hAnsi="Georgia"/>
          <w:sz w:val="21"/>
          <w:szCs w:val="21"/>
        </w:rPr>
        <w:t>.</w:t>
      </w:r>
    </w:p>
    <w:p w14:paraId="6FB6438E" w14:textId="3CC46EB6" w:rsidR="00DA3E3D" w:rsidRDefault="00DA3E3D" w:rsidP="00DA3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ind w:left="426" w:hanging="426"/>
        <w:contextualSpacing/>
        <w:jc w:val="both"/>
        <w:rPr>
          <w:rFonts w:ascii="Georgia" w:hAnsi="Georgia"/>
          <w:sz w:val="21"/>
          <w:szCs w:val="21"/>
        </w:rPr>
      </w:pPr>
      <w:r w:rsidRPr="008B6921">
        <w:rPr>
          <w:rFonts w:ascii="Georgia" w:hAnsi="Georgia"/>
          <w:sz w:val="21"/>
          <w:szCs w:val="21"/>
        </w:rPr>
        <w:t xml:space="preserve">Bo, S. </w:t>
      </w:r>
      <w:r w:rsidR="008B6921">
        <w:rPr>
          <w:rFonts w:ascii="Georgia" w:hAnsi="Georgia"/>
          <w:sz w:val="21"/>
          <w:szCs w:val="21"/>
        </w:rPr>
        <w:t>“</w:t>
      </w:r>
      <w:r w:rsidRPr="008B6921">
        <w:rPr>
          <w:rFonts w:ascii="Georgia" w:hAnsi="Georgia"/>
          <w:sz w:val="21"/>
          <w:szCs w:val="21"/>
        </w:rPr>
        <w:t>A literature review on environmental Kuznets curve</w:t>
      </w:r>
      <w:r w:rsidR="008B6921">
        <w:rPr>
          <w:rFonts w:ascii="Georgia" w:hAnsi="Georgia"/>
          <w:sz w:val="21"/>
          <w:szCs w:val="21"/>
        </w:rPr>
        <w:t>.”</w:t>
      </w:r>
      <w:r w:rsidRPr="008B6921">
        <w:rPr>
          <w:rFonts w:ascii="Georgia" w:hAnsi="Georgia"/>
          <w:sz w:val="21"/>
          <w:szCs w:val="21"/>
        </w:rPr>
        <w:t xml:space="preserve"> </w:t>
      </w:r>
      <w:r w:rsidRPr="008B6921">
        <w:rPr>
          <w:rFonts w:ascii="Georgia" w:hAnsi="Georgia"/>
          <w:i/>
          <w:sz w:val="21"/>
          <w:szCs w:val="21"/>
        </w:rPr>
        <w:t>Energy Procedia</w:t>
      </w:r>
      <w:r w:rsidRPr="008B6921">
        <w:rPr>
          <w:rFonts w:ascii="Georgia" w:hAnsi="Georgia"/>
          <w:sz w:val="21"/>
          <w:szCs w:val="21"/>
        </w:rPr>
        <w:t xml:space="preserve"> 5</w:t>
      </w:r>
      <w:r w:rsidR="008B6921">
        <w:rPr>
          <w:rFonts w:ascii="Georgia" w:hAnsi="Georgia"/>
          <w:sz w:val="21"/>
          <w:szCs w:val="21"/>
        </w:rPr>
        <w:t xml:space="preserve"> (</w:t>
      </w:r>
      <w:r w:rsidR="008B6921" w:rsidRPr="008B6921">
        <w:rPr>
          <w:rFonts w:ascii="Georgia" w:hAnsi="Georgia"/>
          <w:sz w:val="21"/>
          <w:szCs w:val="21"/>
        </w:rPr>
        <w:t>2011</w:t>
      </w:r>
      <w:r w:rsidR="008B6921">
        <w:rPr>
          <w:rFonts w:ascii="Georgia" w:hAnsi="Georgia"/>
          <w:sz w:val="21"/>
          <w:szCs w:val="21"/>
        </w:rPr>
        <w:t>):</w:t>
      </w:r>
      <w:r w:rsidRPr="008B6921">
        <w:rPr>
          <w:rFonts w:ascii="Georgia" w:hAnsi="Georgia"/>
          <w:sz w:val="21"/>
          <w:szCs w:val="21"/>
        </w:rPr>
        <w:t xml:space="preserve"> 1322-1325.</w:t>
      </w:r>
    </w:p>
    <w:p w14:paraId="56D813A2" w14:textId="57F0397F" w:rsidR="00251728" w:rsidRPr="00216D43" w:rsidRDefault="00251728" w:rsidP="002517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ind w:left="426" w:hanging="426"/>
        <w:contextualSpacing/>
        <w:jc w:val="both"/>
        <w:rPr>
          <w:rFonts w:ascii="Georgia" w:hAnsi="Georgia"/>
          <w:sz w:val="21"/>
          <w:szCs w:val="21"/>
          <w:lang w:val="en-AU"/>
        </w:rPr>
      </w:pPr>
      <w:r>
        <w:rPr>
          <w:rFonts w:ascii="Georgia" w:hAnsi="Georgia"/>
          <w:sz w:val="21"/>
          <w:szCs w:val="21"/>
        </w:rPr>
        <w:t xml:space="preserve">Carbon Tracker. </w:t>
      </w:r>
      <w:r w:rsidR="00216D43">
        <w:rPr>
          <w:rFonts w:ascii="Georgia" w:hAnsi="Georgia"/>
          <w:sz w:val="21"/>
          <w:szCs w:val="21"/>
        </w:rPr>
        <w:t>“</w:t>
      </w:r>
      <w:r w:rsidRPr="00251728">
        <w:rPr>
          <w:rFonts w:ascii="Georgia" w:hAnsi="Georgia"/>
          <w:sz w:val="21"/>
          <w:szCs w:val="21"/>
          <w:lang w:val="en-AU"/>
        </w:rPr>
        <w:t>The 35 countries cutting the link between economic growth and emissions</w:t>
      </w:r>
      <w:r>
        <w:rPr>
          <w:rFonts w:ascii="Georgia" w:hAnsi="Georgia"/>
          <w:sz w:val="21"/>
          <w:szCs w:val="21"/>
          <w:lang w:val="en-AU"/>
        </w:rPr>
        <w:t>.</w:t>
      </w:r>
      <w:r w:rsidR="00216D43">
        <w:rPr>
          <w:rFonts w:ascii="Georgia" w:hAnsi="Georgia"/>
          <w:sz w:val="21"/>
          <w:szCs w:val="21"/>
          <w:lang w:val="en-AU"/>
        </w:rPr>
        <w:t>”</w:t>
      </w:r>
      <w:r>
        <w:rPr>
          <w:rFonts w:ascii="Georgia" w:hAnsi="Georgia"/>
          <w:sz w:val="21"/>
          <w:szCs w:val="21"/>
          <w:lang w:val="en-AU"/>
        </w:rPr>
        <w:t xml:space="preserve"> (2016). Published on 5 April 2016. </w:t>
      </w:r>
      <w:r w:rsidRPr="00251728">
        <w:rPr>
          <w:rFonts w:ascii="Georgia" w:hAnsi="Georgia"/>
          <w:sz w:val="21"/>
          <w:szCs w:val="21"/>
          <w:lang w:val="en-AU"/>
        </w:rPr>
        <w:t>https://www.carbonbrief.org/the-35-countries-cutting-the-link-between-economic-growth-and-emissions</w:t>
      </w:r>
    </w:p>
    <w:p w14:paraId="3E4AA203" w14:textId="77777777" w:rsidR="00DA3E3D" w:rsidRPr="00EF7B0E" w:rsidRDefault="00DA3E3D" w:rsidP="00DA3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ind w:left="426" w:hanging="426"/>
        <w:contextualSpacing/>
        <w:jc w:val="both"/>
        <w:rPr>
          <w:rFonts w:ascii="Georgia" w:hAnsi="Georgia"/>
          <w:sz w:val="21"/>
          <w:szCs w:val="21"/>
        </w:rPr>
      </w:pPr>
      <w:r w:rsidRPr="00EF7B0E">
        <w:rPr>
          <w:rFonts w:ascii="Georgia" w:hAnsi="Georgia"/>
          <w:sz w:val="21"/>
          <w:szCs w:val="21"/>
        </w:rPr>
        <w:t xml:space="preserve">Chakravarty, D., </w:t>
      </w:r>
      <w:r w:rsidR="001672E1">
        <w:rPr>
          <w:rFonts w:ascii="Georgia" w:hAnsi="Georgia"/>
          <w:sz w:val="21"/>
          <w:szCs w:val="21"/>
        </w:rPr>
        <w:t xml:space="preserve">S, </w:t>
      </w:r>
      <w:r w:rsidRPr="00EF7B0E">
        <w:rPr>
          <w:rFonts w:ascii="Georgia" w:hAnsi="Georgia"/>
          <w:sz w:val="21"/>
          <w:szCs w:val="21"/>
        </w:rPr>
        <w:t>Dasgupta</w:t>
      </w:r>
      <w:r w:rsidR="001672E1">
        <w:rPr>
          <w:rFonts w:ascii="Georgia" w:hAnsi="Georgia"/>
          <w:sz w:val="21"/>
          <w:szCs w:val="21"/>
        </w:rPr>
        <w:t xml:space="preserve"> and J, </w:t>
      </w:r>
      <w:r w:rsidRPr="00EF7B0E">
        <w:rPr>
          <w:rFonts w:ascii="Georgia" w:hAnsi="Georgia"/>
          <w:sz w:val="21"/>
          <w:szCs w:val="21"/>
        </w:rPr>
        <w:t xml:space="preserve">Roy. </w:t>
      </w:r>
      <w:r w:rsidR="003607E8">
        <w:rPr>
          <w:rFonts w:ascii="Georgia" w:hAnsi="Georgia"/>
          <w:sz w:val="21"/>
          <w:szCs w:val="21"/>
        </w:rPr>
        <w:t>“</w:t>
      </w:r>
      <w:r w:rsidRPr="00EF7B0E">
        <w:rPr>
          <w:rFonts w:ascii="Georgia" w:hAnsi="Georgia"/>
          <w:sz w:val="21"/>
          <w:szCs w:val="21"/>
        </w:rPr>
        <w:t>Rebound effect: How much to worry?</w:t>
      </w:r>
      <w:r w:rsidR="003607E8">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Current Opinion in Environmental Sustainability</w:t>
      </w:r>
      <w:r w:rsidRPr="00EF7B0E">
        <w:rPr>
          <w:rFonts w:ascii="Georgia" w:hAnsi="Georgia"/>
          <w:sz w:val="21"/>
          <w:szCs w:val="21"/>
        </w:rPr>
        <w:t xml:space="preserve"> 5</w:t>
      </w:r>
      <w:r w:rsidR="00B83E96">
        <w:rPr>
          <w:rFonts w:ascii="Georgia" w:hAnsi="Georgia"/>
          <w:sz w:val="21"/>
          <w:szCs w:val="21"/>
        </w:rPr>
        <w:t xml:space="preserve"> (</w:t>
      </w:r>
      <w:r w:rsidR="00B83E96" w:rsidRPr="00EF7B0E">
        <w:rPr>
          <w:rFonts w:ascii="Georgia" w:hAnsi="Georgia"/>
          <w:sz w:val="21"/>
          <w:szCs w:val="21"/>
        </w:rPr>
        <w:t>2013</w:t>
      </w:r>
      <w:r w:rsidR="00B83E96">
        <w:rPr>
          <w:rFonts w:ascii="Georgia" w:hAnsi="Georgia"/>
          <w:sz w:val="21"/>
          <w:szCs w:val="21"/>
        </w:rPr>
        <w:t>)</w:t>
      </w:r>
      <w:r w:rsidRPr="00EF7B0E">
        <w:rPr>
          <w:rFonts w:ascii="Georgia" w:hAnsi="Georgia"/>
          <w:sz w:val="21"/>
          <w:szCs w:val="21"/>
        </w:rPr>
        <w:t xml:space="preserve">: 216-228. </w:t>
      </w:r>
    </w:p>
    <w:p w14:paraId="503617A5"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Czech, B. </w:t>
      </w:r>
      <w:r w:rsidRPr="00EF7B0E">
        <w:rPr>
          <w:rFonts w:ascii="Georgia" w:hAnsi="Georgia"/>
          <w:i/>
          <w:sz w:val="21"/>
          <w:szCs w:val="21"/>
        </w:rPr>
        <w:t xml:space="preserve">Supply shock: Economic growth at the crossroads and the steady state solution. </w:t>
      </w:r>
      <w:r w:rsidRPr="00EF7B0E">
        <w:rPr>
          <w:rFonts w:ascii="Georgia" w:hAnsi="Georgia"/>
          <w:sz w:val="21"/>
          <w:szCs w:val="21"/>
        </w:rPr>
        <w:t>Gabriola Island: New Society Publishers</w:t>
      </w:r>
      <w:r w:rsidR="00B83E96">
        <w:rPr>
          <w:rFonts w:ascii="Georgia" w:hAnsi="Georgia"/>
          <w:sz w:val="21"/>
          <w:szCs w:val="21"/>
        </w:rPr>
        <w:t xml:space="preserve">, </w:t>
      </w:r>
      <w:r w:rsidR="00B83E96" w:rsidRPr="00EF7B0E">
        <w:rPr>
          <w:rFonts w:ascii="Georgia" w:hAnsi="Georgia"/>
          <w:sz w:val="21"/>
          <w:szCs w:val="21"/>
        </w:rPr>
        <w:t>2013</w:t>
      </w:r>
      <w:r w:rsidRPr="00EF7B0E">
        <w:rPr>
          <w:rFonts w:ascii="Georgia" w:hAnsi="Georgia"/>
          <w:sz w:val="21"/>
          <w:szCs w:val="21"/>
        </w:rPr>
        <w:t>.</w:t>
      </w:r>
      <w:r w:rsidRPr="00EF7B0E">
        <w:rPr>
          <w:rFonts w:ascii="Georgia" w:hAnsi="Georgia"/>
          <w:i/>
          <w:sz w:val="21"/>
          <w:szCs w:val="21"/>
        </w:rPr>
        <w:t xml:space="preserve"> </w:t>
      </w:r>
    </w:p>
    <w:p w14:paraId="4635E484" w14:textId="77777777" w:rsidR="00DA3E3D" w:rsidRPr="00EF7B0E" w:rsidRDefault="00DA3E3D" w:rsidP="009D0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ind w:left="426" w:hanging="426"/>
        <w:contextualSpacing/>
        <w:jc w:val="both"/>
        <w:rPr>
          <w:rFonts w:ascii="Georgia" w:hAnsi="Georgia"/>
          <w:sz w:val="21"/>
          <w:szCs w:val="21"/>
        </w:rPr>
      </w:pPr>
      <w:r w:rsidRPr="00DB5893">
        <w:rPr>
          <w:rFonts w:ascii="Georgia" w:hAnsi="Georgia"/>
          <w:noProof/>
          <w:sz w:val="21"/>
          <w:szCs w:val="21"/>
        </w:rPr>
        <w:t xml:space="preserve">Dinda, S. </w:t>
      </w:r>
      <w:r w:rsidR="00B83E96" w:rsidRPr="00DB5893">
        <w:rPr>
          <w:rFonts w:ascii="Georgia" w:hAnsi="Georgia"/>
          <w:noProof/>
          <w:sz w:val="21"/>
          <w:szCs w:val="21"/>
        </w:rPr>
        <w:t>“E</w:t>
      </w:r>
      <w:r w:rsidRPr="00DB5893">
        <w:rPr>
          <w:rFonts w:ascii="Georgia" w:hAnsi="Georgia"/>
          <w:noProof/>
          <w:sz w:val="21"/>
          <w:szCs w:val="21"/>
        </w:rPr>
        <w:t>nvironmental Kuznets curve hypothesis: A Survey.</w:t>
      </w:r>
      <w:r w:rsidR="00B83E96" w:rsidRPr="00DB5893">
        <w:rPr>
          <w:rFonts w:ascii="Georgia" w:hAnsi="Georgia"/>
          <w:noProof/>
          <w:sz w:val="21"/>
          <w:szCs w:val="21"/>
        </w:rPr>
        <w:t>”</w:t>
      </w:r>
      <w:r w:rsidRPr="00DB5893">
        <w:rPr>
          <w:rFonts w:ascii="Georgia" w:hAnsi="Georgia"/>
          <w:noProof/>
          <w:sz w:val="21"/>
          <w:szCs w:val="21"/>
        </w:rPr>
        <w:t xml:space="preserve"> </w:t>
      </w:r>
      <w:r w:rsidRPr="00DB5893">
        <w:rPr>
          <w:rFonts w:ascii="Georgia" w:hAnsi="Georgia"/>
          <w:i/>
          <w:noProof/>
          <w:sz w:val="21"/>
          <w:szCs w:val="21"/>
        </w:rPr>
        <w:t>Ecological Economics</w:t>
      </w:r>
      <w:r w:rsidRPr="00DB5893">
        <w:rPr>
          <w:rFonts w:ascii="Georgia" w:hAnsi="Georgia"/>
          <w:noProof/>
          <w:sz w:val="21"/>
          <w:szCs w:val="21"/>
        </w:rPr>
        <w:t xml:space="preserve"> 49</w:t>
      </w:r>
      <w:r w:rsidR="00DB5893" w:rsidRPr="00DB5893">
        <w:rPr>
          <w:rFonts w:ascii="Georgia" w:hAnsi="Georgia"/>
          <w:noProof/>
          <w:sz w:val="21"/>
          <w:szCs w:val="21"/>
        </w:rPr>
        <w:t>, No</w:t>
      </w:r>
      <w:r w:rsidR="001672E1">
        <w:rPr>
          <w:rFonts w:ascii="Georgia" w:hAnsi="Georgia"/>
          <w:noProof/>
          <w:sz w:val="21"/>
          <w:szCs w:val="21"/>
        </w:rPr>
        <w:t>.</w:t>
      </w:r>
      <w:r w:rsidR="00DB5893" w:rsidRPr="00DB5893">
        <w:rPr>
          <w:rFonts w:ascii="Georgia" w:hAnsi="Georgia"/>
          <w:noProof/>
          <w:sz w:val="21"/>
          <w:szCs w:val="21"/>
        </w:rPr>
        <w:t>4 (2004)</w:t>
      </w:r>
      <w:r w:rsidRPr="00DB5893">
        <w:rPr>
          <w:rFonts w:ascii="Georgia" w:hAnsi="Georgia"/>
          <w:noProof/>
          <w:sz w:val="21"/>
          <w:szCs w:val="21"/>
        </w:rPr>
        <w:t>: 431</w:t>
      </w:r>
      <w:r w:rsidR="00155823">
        <w:rPr>
          <w:rFonts w:ascii="Georgia" w:hAnsi="Georgia"/>
          <w:noProof/>
          <w:sz w:val="21"/>
          <w:szCs w:val="21"/>
        </w:rPr>
        <w:t>-435.</w:t>
      </w:r>
      <w:r w:rsidRPr="00EF7B0E">
        <w:rPr>
          <w:rFonts w:ascii="Georgia" w:hAnsi="Georgia"/>
          <w:sz w:val="21"/>
          <w:szCs w:val="21"/>
        </w:rPr>
        <w:t xml:space="preserve"> </w:t>
      </w:r>
    </w:p>
    <w:p w14:paraId="1C8C720C" w14:textId="77777777" w:rsidR="00DA3E3D" w:rsidRPr="00EF7B0E" w:rsidRDefault="00DA3E3D" w:rsidP="00DA3E3D">
      <w:pPr>
        <w:spacing w:line="23" w:lineRule="atLeast"/>
        <w:ind w:left="426" w:hanging="426"/>
        <w:contextualSpacing/>
        <w:jc w:val="both"/>
        <w:rPr>
          <w:rFonts w:ascii="Georgia" w:hAnsi="Georgia"/>
          <w:i/>
          <w:sz w:val="21"/>
          <w:szCs w:val="21"/>
        </w:rPr>
      </w:pPr>
      <w:r w:rsidRPr="00EF7B0E">
        <w:rPr>
          <w:rFonts w:ascii="Georgia" w:hAnsi="Georgia"/>
          <w:sz w:val="21"/>
          <w:szCs w:val="21"/>
        </w:rPr>
        <w:t xml:space="preserve">Ehrlich, P. and </w:t>
      </w:r>
      <w:r w:rsidR="001672E1">
        <w:rPr>
          <w:rFonts w:ascii="Georgia" w:hAnsi="Georgia"/>
          <w:sz w:val="21"/>
          <w:szCs w:val="21"/>
        </w:rPr>
        <w:t xml:space="preserve">A, </w:t>
      </w:r>
      <w:r w:rsidRPr="00EF7B0E">
        <w:rPr>
          <w:rFonts w:ascii="Georgia" w:hAnsi="Georgia"/>
          <w:sz w:val="21"/>
          <w:szCs w:val="21"/>
        </w:rPr>
        <w:t xml:space="preserve">Ehrlich. </w:t>
      </w:r>
      <w:r w:rsidR="00042B1A">
        <w:rPr>
          <w:rFonts w:ascii="Georgia" w:hAnsi="Georgia"/>
          <w:sz w:val="21"/>
          <w:szCs w:val="21"/>
        </w:rPr>
        <w:t>“</w:t>
      </w:r>
      <w:r w:rsidRPr="00EF7B0E">
        <w:rPr>
          <w:rFonts w:ascii="Georgia" w:hAnsi="Georgia"/>
          <w:sz w:val="21"/>
          <w:szCs w:val="21"/>
        </w:rPr>
        <w:t>Can a collapse of civilization be avoided?</w:t>
      </w:r>
      <w:r w:rsidR="00042B1A">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 xml:space="preserve">Simplicity Institute Report </w:t>
      </w:r>
      <w:r w:rsidRPr="00EF7B0E">
        <w:rPr>
          <w:rFonts w:ascii="Georgia" w:hAnsi="Georgia"/>
          <w:sz w:val="21"/>
          <w:szCs w:val="21"/>
        </w:rPr>
        <w:t>13a</w:t>
      </w:r>
      <w:r w:rsidR="00042B1A">
        <w:rPr>
          <w:rFonts w:ascii="Georgia" w:hAnsi="Georgia"/>
          <w:sz w:val="21"/>
          <w:szCs w:val="21"/>
        </w:rPr>
        <w:t xml:space="preserve"> (</w:t>
      </w:r>
      <w:r w:rsidR="00042B1A" w:rsidRPr="00EF7B0E">
        <w:rPr>
          <w:rFonts w:ascii="Georgia" w:hAnsi="Georgia"/>
          <w:sz w:val="21"/>
          <w:szCs w:val="21"/>
        </w:rPr>
        <w:t>2013</w:t>
      </w:r>
      <w:r w:rsidR="00042B1A">
        <w:rPr>
          <w:rFonts w:ascii="Georgia" w:hAnsi="Georgia"/>
          <w:sz w:val="21"/>
          <w:szCs w:val="21"/>
        </w:rPr>
        <w:t>)</w:t>
      </w:r>
      <w:r w:rsidRPr="00EF7B0E">
        <w:rPr>
          <w:rFonts w:ascii="Georgia" w:hAnsi="Georgia"/>
          <w:sz w:val="21"/>
          <w:szCs w:val="21"/>
        </w:rPr>
        <w:t xml:space="preserve">: 1-19. </w:t>
      </w:r>
      <w:r w:rsidRPr="00EF7B0E">
        <w:rPr>
          <w:rFonts w:ascii="Georgia" w:hAnsi="Georgia"/>
          <w:i/>
          <w:sz w:val="21"/>
          <w:szCs w:val="21"/>
        </w:rPr>
        <w:t xml:space="preserve"> </w:t>
      </w:r>
    </w:p>
    <w:p w14:paraId="530004E2"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Ehrlich, P</w:t>
      </w:r>
      <w:r w:rsidR="00DF378A">
        <w:rPr>
          <w:rFonts w:ascii="Georgia" w:hAnsi="Georgia"/>
          <w:sz w:val="21"/>
          <w:szCs w:val="21"/>
        </w:rPr>
        <w:t xml:space="preserve"> </w:t>
      </w:r>
      <w:r w:rsidRPr="00EF7B0E">
        <w:rPr>
          <w:rFonts w:ascii="Georgia" w:hAnsi="Georgia"/>
          <w:sz w:val="21"/>
          <w:szCs w:val="21"/>
        </w:rPr>
        <w:t xml:space="preserve">and </w:t>
      </w:r>
      <w:r w:rsidR="001672E1">
        <w:rPr>
          <w:rFonts w:ascii="Georgia" w:hAnsi="Georgia"/>
          <w:sz w:val="21"/>
          <w:szCs w:val="21"/>
        </w:rPr>
        <w:t xml:space="preserve">J, </w:t>
      </w:r>
      <w:r w:rsidRPr="00EF7B0E">
        <w:rPr>
          <w:rFonts w:ascii="Georgia" w:hAnsi="Georgia"/>
          <w:sz w:val="21"/>
          <w:szCs w:val="21"/>
        </w:rPr>
        <w:t xml:space="preserve">Holdren. </w:t>
      </w:r>
      <w:r w:rsidR="00DF378A">
        <w:rPr>
          <w:rFonts w:ascii="Georgia" w:hAnsi="Georgia"/>
          <w:sz w:val="21"/>
          <w:szCs w:val="21"/>
        </w:rPr>
        <w:t>“</w:t>
      </w:r>
      <w:r w:rsidRPr="00EF7B0E">
        <w:rPr>
          <w:rFonts w:ascii="Georgia" w:hAnsi="Georgia"/>
          <w:sz w:val="21"/>
          <w:szCs w:val="21"/>
        </w:rPr>
        <w:t>Impact of population growth</w:t>
      </w:r>
      <w:r w:rsidR="00DF378A">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 xml:space="preserve">Science </w:t>
      </w:r>
      <w:r w:rsidRPr="00EF7B0E">
        <w:rPr>
          <w:rFonts w:ascii="Georgia" w:hAnsi="Georgia"/>
          <w:sz w:val="21"/>
          <w:szCs w:val="21"/>
        </w:rPr>
        <w:t>171</w:t>
      </w:r>
      <w:r w:rsidR="00DF378A">
        <w:rPr>
          <w:rFonts w:ascii="Georgia" w:hAnsi="Georgia"/>
          <w:sz w:val="21"/>
          <w:szCs w:val="21"/>
        </w:rPr>
        <w:t xml:space="preserve"> (</w:t>
      </w:r>
      <w:r w:rsidR="00DF378A" w:rsidRPr="00EF7B0E">
        <w:rPr>
          <w:rFonts w:ascii="Georgia" w:hAnsi="Georgia"/>
          <w:sz w:val="21"/>
          <w:szCs w:val="21"/>
        </w:rPr>
        <w:t>1971</w:t>
      </w:r>
      <w:r w:rsidR="00DF378A">
        <w:rPr>
          <w:rFonts w:ascii="Georgia" w:hAnsi="Georgia"/>
          <w:sz w:val="21"/>
          <w:szCs w:val="21"/>
        </w:rPr>
        <w:t>)</w:t>
      </w:r>
      <w:r w:rsidRPr="00EF7B0E">
        <w:rPr>
          <w:rFonts w:ascii="Georgia" w:hAnsi="Georgia"/>
          <w:sz w:val="21"/>
          <w:szCs w:val="21"/>
        </w:rPr>
        <w:t>: 1212-1217.</w:t>
      </w:r>
    </w:p>
    <w:p w14:paraId="42C839BA" w14:textId="77777777" w:rsidR="00DA3E3D"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Frondel, M.</w:t>
      </w:r>
      <w:r>
        <w:rPr>
          <w:rFonts w:ascii="Georgia" w:hAnsi="Georgia"/>
          <w:sz w:val="21"/>
          <w:szCs w:val="21"/>
        </w:rPr>
        <w:t>,</w:t>
      </w:r>
      <w:r w:rsidRPr="00EF7B0E">
        <w:rPr>
          <w:rFonts w:ascii="Georgia" w:hAnsi="Georgia"/>
          <w:sz w:val="21"/>
          <w:szCs w:val="21"/>
        </w:rPr>
        <w:t xml:space="preserve"> </w:t>
      </w:r>
      <w:r w:rsidR="001672E1">
        <w:rPr>
          <w:rFonts w:ascii="Georgia" w:hAnsi="Georgia"/>
          <w:sz w:val="21"/>
          <w:szCs w:val="21"/>
        </w:rPr>
        <w:t xml:space="preserve">N, </w:t>
      </w:r>
      <w:r w:rsidRPr="00EF7B0E">
        <w:rPr>
          <w:rFonts w:ascii="Georgia" w:hAnsi="Georgia"/>
          <w:sz w:val="21"/>
          <w:szCs w:val="21"/>
        </w:rPr>
        <w:t>Ritter</w:t>
      </w:r>
      <w:r w:rsidR="001672E1">
        <w:rPr>
          <w:rFonts w:ascii="Georgia" w:hAnsi="Georgia"/>
          <w:sz w:val="21"/>
          <w:szCs w:val="21"/>
        </w:rPr>
        <w:t xml:space="preserve"> and C, </w:t>
      </w:r>
      <w:r w:rsidRPr="00EF7B0E">
        <w:rPr>
          <w:rFonts w:ascii="Georgia" w:hAnsi="Georgia"/>
          <w:sz w:val="21"/>
          <w:szCs w:val="21"/>
        </w:rPr>
        <w:t>Vance</w:t>
      </w:r>
      <w:r w:rsidR="001672E1">
        <w:rPr>
          <w:rFonts w:ascii="Georgia" w:hAnsi="Georgia"/>
          <w:sz w:val="21"/>
          <w:szCs w:val="21"/>
        </w:rPr>
        <w:t>.</w:t>
      </w:r>
      <w:r w:rsidRPr="00EF7B0E">
        <w:rPr>
          <w:rFonts w:ascii="Georgia" w:hAnsi="Georgia"/>
          <w:sz w:val="21"/>
          <w:szCs w:val="21"/>
        </w:rPr>
        <w:t xml:space="preserve"> </w:t>
      </w:r>
      <w:r w:rsidR="00DF378A">
        <w:rPr>
          <w:rFonts w:ascii="Georgia" w:hAnsi="Georgia"/>
          <w:sz w:val="21"/>
          <w:szCs w:val="21"/>
        </w:rPr>
        <w:t>“</w:t>
      </w:r>
      <w:r w:rsidRPr="00EF7B0E">
        <w:rPr>
          <w:rFonts w:ascii="Georgia" w:hAnsi="Georgia"/>
          <w:sz w:val="21"/>
          <w:szCs w:val="21"/>
        </w:rPr>
        <w:t>Heterogeneity in the rebound effect: Further evidence from Germany</w:t>
      </w:r>
      <w:r w:rsidR="00DF378A">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Energy Economics</w:t>
      </w:r>
      <w:r w:rsidRPr="00EF7B0E">
        <w:rPr>
          <w:rFonts w:ascii="Georgia" w:hAnsi="Georgia"/>
          <w:sz w:val="21"/>
          <w:szCs w:val="21"/>
        </w:rPr>
        <w:t xml:space="preserve"> 34</w:t>
      </w:r>
      <w:r w:rsidR="00DF378A">
        <w:rPr>
          <w:rFonts w:ascii="Georgia" w:hAnsi="Georgia"/>
          <w:sz w:val="21"/>
          <w:szCs w:val="21"/>
        </w:rPr>
        <w:t xml:space="preserve"> (</w:t>
      </w:r>
      <w:r w:rsidR="00DF378A" w:rsidRPr="00EF7B0E">
        <w:rPr>
          <w:rFonts w:ascii="Georgia" w:hAnsi="Georgia"/>
          <w:sz w:val="21"/>
          <w:szCs w:val="21"/>
        </w:rPr>
        <w:t>2012</w:t>
      </w:r>
      <w:r w:rsidR="00DF378A">
        <w:rPr>
          <w:rFonts w:ascii="Georgia" w:hAnsi="Georgia"/>
          <w:sz w:val="21"/>
          <w:szCs w:val="21"/>
        </w:rPr>
        <w:t>)</w:t>
      </w:r>
      <w:r w:rsidRPr="00EF7B0E">
        <w:rPr>
          <w:rFonts w:ascii="Georgia" w:hAnsi="Georgia"/>
          <w:sz w:val="21"/>
          <w:szCs w:val="21"/>
        </w:rPr>
        <w:t xml:space="preserve">: 461-467. </w:t>
      </w:r>
    </w:p>
    <w:p w14:paraId="165B766E" w14:textId="77777777" w:rsidR="00246E97" w:rsidRPr="00246E97" w:rsidRDefault="00246E97" w:rsidP="00246E97">
      <w:pPr>
        <w:spacing w:line="23" w:lineRule="atLeast"/>
        <w:ind w:left="426" w:hanging="426"/>
        <w:contextualSpacing/>
        <w:jc w:val="both"/>
        <w:rPr>
          <w:rFonts w:ascii="Georgia" w:hAnsi="Georgia"/>
          <w:sz w:val="21"/>
          <w:szCs w:val="21"/>
          <w:lang w:val="en-AU"/>
        </w:rPr>
      </w:pPr>
      <w:r w:rsidRPr="00246E97">
        <w:rPr>
          <w:rFonts w:ascii="Georgia" w:hAnsi="Georgia"/>
          <w:sz w:val="21"/>
          <w:szCs w:val="21"/>
          <w:lang w:val="en-AU"/>
        </w:rPr>
        <w:t xml:space="preserve">Giljum, S., </w:t>
      </w:r>
      <w:r>
        <w:rPr>
          <w:rFonts w:ascii="Georgia" w:hAnsi="Georgia"/>
          <w:sz w:val="21"/>
          <w:szCs w:val="21"/>
          <w:lang w:val="en-AU"/>
        </w:rPr>
        <w:t xml:space="preserve">M, </w:t>
      </w:r>
      <w:r w:rsidRPr="00246E97">
        <w:rPr>
          <w:rFonts w:ascii="Georgia" w:hAnsi="Georgia"/>
          <w:sz w:val="21"/>
          <w:szCs w:val="21"/>
          <w:lang w:val="en-AU"/>
        </w:rPr>
        <w:t>Dittrich</w:t>
      </w:r>
      <w:r>
        <w:rPr>
          <w:rFonts w:ascii="Georgia" w:hAnsi="Georgia"/>
          <w:sz w:val="21"/>
          <w:szCs w:val="21"/>
          <w:lang w:val="en-AU"/>
        </w:rPr>
        <w:t xml:space="preserve">, M, </w:t>
      </w:r>
      <w:r w:rsidRPr="00246E97">
        <w:rPr>
          <w:rFonts w:ascii="Georgia" w:hAnsi="Georgia"/>
          <w:sz w:val="21"/>
          <w:szCs w:val="21"/>
          <w:lang w:val="en-AU"/>
        </w:rPr>
        <w:t xml:space="preserve">Lieber, </w:t>
      </w:r>
      <w:r>
        <w:rPr>
          <w:rFonts w:ascii="Georgia" w:hAnsi="Georgia"/>
          <w:sz w:val="21"/>
          <w:szCs w:val="21"/>
          <w:lang w:val="en-AU"/>
        </w:rPr>
        <w:t xml:space="preserve">S, </w:t>
      </w:r>
      <w:r w:rsidRPr="00246E97">
        <w:rPr>
          <w:rFonts w:ascii="Georgia" w:hAnsi="Georgia"/>
          <w:sz w:val="21"/>
          <w:szCs w:val="21"/>
          <w:lang w:val="en-AU"/>
        </w:rPr>
        <w:t>Lutter. Global Patterns of Material Flows and their Socio-Economic and Environmental Implications: A MFA Study on All Countries World-Wide from 1980 to 2009. </w:t>
      </w:r>
      <w:r w:rsidRPr="00246E97">
        <w:rPr>
          <w:rFonts w:ascii="Georgia" w:hAnsi="Georgia"/>
          <w:iCs/>
          <w:sz w:val="21"/>
          <w:szCs w:val="21"/>
          <w:lang w:val="en-AU"/>
        </w:rPr>
        <w:t>Resources.</w:t>
      </w:r>
      <w:r w:rsidRPr="00246E97">
        <w:rPr>
          <w:rFonts w:ascii="Georgia" w:hAnsi="Georgia"/>
          <w:sz w:val="21"/>
          <w:szCs w:val="21"/>
          <w:lang w:val="en-AU"/>
        </w:rPr>
        <w:t> 3</w:t>
      </w:r>
      <w:r>
        <w:rPr>
          <w:rFonts w:ascii="Georgia" w:hAnsi="Georgia"/>
          <w:sz w:val="21"/>
          <w:szCs w:val="21"/>
          <w:lang w:val="en-AU"/>
        </w:rPr>
        <w:t xml:space="preserve"> (2014):</w:t>
      </w:r>
      <w:r w:rsidRPr="00246E97">
        <w:rPr>
          <w:rFonts w:ascii="Georgia" w:hAnsi="Georgia"/>
          <w:sz w:val="21"/>
          <w:szCs w:val="21"/>
          <w:lang w:val="en-AU"/>
        </w:rPr>
        <w:t>319-339.</w:t>
      </w:r>
    </w:p>
    <w:p w14:paraId="4DDB15FA" w14:textId="77777777" w:rsidR="000C4264" w:rsidRPr="00EF7B0E" w:rsidRDefault="000C4264" w:rsidP="00DA3E3D">
      <w:pPr>
        <w:spacing w:line="23" w:lineRule="atLeast"/>
        <w:ind w:left="426" w:hanging="426"/>
        <w:contextualSpacing/>
        <w:jc w:val="both"/>
        <w:rPr>
          <w:rFonts w:ascii="Georgia" w:hAnsi="Georgia"/>
          <w:sz w:val="21"/>
          <w:szCs w:val="21"/>
        </w:rPr>
      </w:pPr>
      <w:r w:rsidRPr="000C4264">
        <w:rPr>
          <w:rFonts w:ascii="Georgia" w:hAnsi="Georgia"/>
          <w:sz w:val="21"/>
          <w:szCs w:val="21"/>
        </w:rPr>
        <w:t>Global Carbon Project</w:t>
      </w:r>
      <w:r>
        <w:rPr>
          <w:rFonts w:ascii="Georgia" w:hAnsi="Georgia"/>
          <w:sz w:val="21"/>
          <w:szCs w:val="21"/>
        </w:rPr>
        <w:t xml:space="preserve">. </w:t>
      </w:r>
      <w:r w:rsidRPr="000C4264">
        <w:rPr>
          <w:rFonts w:ascii="Georgia" w:hAnsi="Georgia"/>
          <w:sz w:val="21"/>
          <w:szCs w:val="21"/>
        </w:rPr>
        <w:t xml:space="preserve">Carbon budget and trends 2017. </w:t>
      </w:r>
      <w:r>
        <w:rPr>
          <w:rFonts w:ascii="Georgia" w:hAnsi="Georgia"/>
          <w:sz w:val="21"/>
          <w:szCs w:val="21"/>
        </w:rPr>
        <w:t xml:space="preserve">(2017). Published </w:t>
      </w:r>
      <w:r w:rsidRPr="000C4264">
        <w:rPr>
          <w:rFonts w:ascii="Georgia" w:hAnsi="Georgia"/>
          <w:sz w:val="21"/>
          <w:szCs w:val="21"/>
        </w:rPr>
        <w:t>on 13 November 2017</w:t>
      </w:r>
      <w:r>
        <w:rPr>
          <w:rFonts w:ascii="Georgia" w:hAnsi="Georgia"/>
          <w:sz w:val="21"/>
          <w:szCs w:val="21"/>
        </w:rPr>
        <w:t xml:space="preserve">. </w:t>
      </w:r>
      <w:r w:rsidRPr="000C4264">
        <w:rPr>
          <w:rFonts w:ascii="Georgia" w:hAnsi="Georgia"/>
          <w:sz w:val="21"/>
          <w:szCs w:val="21"/>
        </w:rPr>
        <w:t>www.globalcarbonproject.org/carbonbudget</w:t>
      </w:r>
    </w:p>
    <w:p w14:paraId="68E7049D" w14:textId="77777777" w:rsidR="0001339C" w:rsidRPr="00EF7B0E" w:rsidRDefault="00DA3E3D" w:rsidP="0001339C">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Global Footprint Network. </w:t>
      </w:r>
      <w:r w:rsidR="0001339C">
        <w:rPr>
          <w:rFonts w:ascii="Georgia" w:hAnsi="Georgia"/>
          <w:sz w:val="21"/>
          <w:szCs w:val="21"/>
        </w:rPr>
        <w:t xml:space="preserve">Ecological Footprint. </w:t>
      </w:r>
      <w:r w:rsidR="000C4264">
        <w:rPr>
          <w:rFonts w:ascii="Georgia" w:hAnsi="Georgia"/>
          <w:sz w:val="21"/>
          <w:szCs w:val="21"/>
        </w:rPr>
        <w:t xml:space="preserve">(2017) </w:t>
      </w:r>
      <w:r w:rsidR="0001339C">
        <w:rPr>
          <w:rFonts w:ascii="Georgia" w:hAnsi="Georgia"/>
          <w:sz w:val="21"/>
          <w:szCs w:val="21"/>
        </w:rPr>
        <w:t>A</w:t>
      </w:r>
      <w:r w:rsidR="0001339C" w:rsidRPr="00EF7B0E">
        <w:rPr>
          <w:rFonts w:ascii="Georgia" w:hAnsi="Georgia"/>
          <w:sz w:val="21"/>
          <w:szCs w:val="21"/>
        </w:rPr>
        <w:t xml:space="preserve">ccessed </w:t>
      </w:r>
      <w:r w:rsidR="0001339C">
        <w:rPr>
          <w:rFonts w:ascii="Georgia" w:hAnsi="Georgia"/>
          <w:sz w:val="21"/>
          <w:szCs w:val="21"/>
        </w:rPr>
        <w:t>9</w:t>
      </w:r>
      <w:r w:rsidR="0001339C" w:rsidRPr="00EF7B0E">
        <w:rPr>
          <w:rFonts w:ascii="Georgia" w:hAnsi="Georgia"/>
          <w:sz w:val="21"/>
          <w:szCs w:val="21"/>
        </w:rPr>
        <w:t xml:space="preserve"> </w:t>
      </w:r>
      <w:r w:rsidR="0001339C">
        <w:rPr>
          <w:rFonts w:ascii="Georgia" w:hAnsi="Georgia"/>
          <w:sz w:val="21"/>
          <w:szCs w:val="21"/>
        </w:rPr>
        <w:t xml:space="preserve">February, </w:t>
      </w:r>
      <w:r w:rsidR="0001339C" w:rsidRPr="00EF7B0E">
        <w:rPr>
          <w:rFonts w:ascii="Georgia" w:hAnsi="Georgia"/>
          <w:sz w:val="21"/>
          <w:szCs w:val="21"/>
        </w:rPr>
        <w:t>201</w:t>
      </w:r>
      <w:r w:rsidR="0001339C">
        <w:rPr>
          <w:rFonts w:ascii="Georgia" w:hAnsi="Georgia"/>
          <w:sz w:val="21"/>
          <w:szCs w:val="21"/>
        </w:rPr>
        <w:t>7.</w:t>
      </w:r>
    </w:p>
    <w:p w14:paraId="01A8F15A" w14:textId="77777777" w:rsidR="00C87F8F" w:rsidRDefault="00F53F5D" w:rsidP="00C87F8F">
      <w:pPr>
        <w:spacing w:line="23" w:lineRule="atLeast"/>
        <w:ind w:left="426"/>
        <w:contextualSpacing/>
        <w:rPr>
          <w:rFonts w:ascii="Georgia" w:hAnsi="Georgia"/>
          <w:sz w:val="21"/>
          <w:szCs w:val="21"/>
        </w:rPr>
      </w:pPr>
      <w:hyperlink r:id="rId8" w:history="1">
        <w:r w:rsidR="00C87F8F" w:rsidRPr="00047D91">
          <w:rPr>
            <w:rStyle w:val="Hyperlink"/>
            <w:rFonts w:ascii="Georgia" w:hAnsi="Georgia"/>
            <w:sz w:val="21"/>
            <w:szCs w:val="21"/>
          </w:rPr>
          <w:t>https://www.footprintnetwork.org/our-work/ecological-footprint/</w:t>
        </w:r>
      </w:hyperlink>
    </w:p>
    <w:p w14:paraId="493FB5E7" w14:textId="77777777" w:rsidR="00DA3E3D" w:rsidRPr="00C87F8F" w:rsidRDefault="00C87F8F" w:rsidP="00C87F8F">
      <w:pPr>
        <w:spacing w:line="23" w:lineRule="atLeast"/>
        <w:ind w:left="426" w:hanging="426"/>
        <w:contextualSpacing/>
        <w:jc w:val="both"/>
        <w:rPr>
          <w:rFonts w:ascii="Georgia" w:hAnsi="Georgia"/>
          <w:sz w:val="21"/>
          <w:szCs w:val="21"/>
        </w:rPr>
      </w:pPr>
      <w:r w:rsidRPr="00C87F8F">
        <w:rPr>
          <w:rFonts w:ascii="Georgia" w:hAnsi="Georgia"/>
          <w:sz w:val="21"/>
          <w:szCs w:val="21"/>
        </w:rPr>
        <w:t>Hall, C.S</w:t>
      </w:r>
      <w:r>
        <w:rPr>
          <w:rFonts w:ascii="Georgia" w:hAnsi="Georgia"/>
          <w:sz w:val="21"/>
          <w:szCs w:val="21"/>
        </w:rPr>
        <w:t>.,</w:t>
      </w:r>
      <w:r w:rsidRPr="00C87F8F">
        <w:rPr>
          <w:rFonts w:ascii="Georgia" w:hAnsi="Georgia"/>
          <w:sz w:val="21"/>
          <w:szCs w:val="21"/>
        </w:rPr>
        <w:t xml:space="preserve"> </w:t>
      </w:r>
      <w:r>
        <w:rPr>
          <w:rFonts w:ascii="Georgia" w:hAnsi="Georgia"/>
          <w:sz w:val="21"/>
          <w:szCs w:val="21"/>
        </w:rPr>
        <w:t xml:space="preserve">G.J, </w:t>
      </w:r>
      <w:r w:rsidRPr="00C87F8F">
        <w:rPr>
          <w:rFonts w:ascii="Georgia" w:hAnsi="Georgia"/>
          <w:sz w:val="21"/>
          <w:szCs w:val="21"/>
        </w:rPr>
        <w:t xml:space="preserve">Lambert </w:t>
      </w:r>
      <w:r>
        <w:rPr>
          <w:rFonts w:ascii="Georgia" w:hAnsi="Georgia"/>
          <w:sz w:val="21"/>
          <w:szCs w:val="21"/>
        </w:rPr>
        <w:t xml:space="preserve">B.S, </w:t>
      </w:r>
      <w:r w:rsidRPr="00C87F8F">
        <w:rPr>
          <w:rFonts w:ascii="Georgia" w:hAnsi="Georgia"/>
          <w:sz w:val="21"/>
          <w:szCs w:val="21"/>
        </w:rPr>
        <w:t xml:space="preserve">Balough. </w:t>
      </w:r>
      <w:r>
        <w:rPr>
          <w:rFonts w:ascii="Georgia" w:hAnsi="Georgia"/>
          <w:sz w:val="21"/>
          <w:szCs w:val="21"/>
        </w:rPr>
        <w:t>“</w:t>
      </w:r>
      <w:r w:rsidRPr="00C87F8F">
        <w:rPr>
          <w:rFonts w:ascii="Georgia" w:hAnsi="Georgia"/>
          <w:sz w:val="21"/>
          <w:szCs w:val="21"/>
        </w:rPr>
        <w:t>EROI of different fuels and the implications for society.</w:t>
      </w:r>
      <w:r>
        <w:rPr>
          <w:rFonts w:ascii="Georgia" w:hAnsi="Georgia"/>
          <w:sz w:val="21"/>
          <w:szCs w:val="21"/>
        </w:rPr>
        <w:t>”</w:t>
      </w:r>
      <w:r w:rsidRPr="00C87F8F">
        <w:rPr>
          <w:rFonts w:ascii="Georgia" w:hAnsi="Georgia"/>
          <w:sz w:val="21"/>
          <w:szCs w:val="21"/>
        </w:rPr>
        <w:t> </w:t>
      </w:r>
      <w:r w:rsidRPr="00C87F8F">
        <w:rPr>
          <w:rFonts w:ascii="Georgia" w:hAnsi="Georgia"/>
          <w:i/>
          <w:sz w:val="21"/>
          <w:szCs w:val="21"/>
        </w:rPr>
        <w:t>Energy Policy</w:t>
      </w:r>
      <w:r w:rsidRPr="00C87F8F">
        <w:rPr>
          <w:rFonts w:ascii="Georgia" w:hAnsi="Georgia"/>
          <w:sz w:val="21"/>
          <w:szCs w:val="21"/>
        </w:rPr>
        <w:t>. 64</w:t>
      </w:r>
      <w:r>
        <w:rPr>
          <w:rFonts w:ascii="Georgia" w:hAnsi="Georgia"/>
          <w:sz w:val="21"/>
          <w:szCs w:val="21"/>
        </w:rPr>
        <w:t xml:space="preserve"> (2014):</w:t>
      </w:r>
      <w:r w:rsidRPr="00C87F8F">
        <w:rPr>
          <w:rFonts w:ascii="Georgia" w:hAnsi="Georgia"/>
          <w:sz w:val="21"/>
          <w:szCs w:val="21"/>
        </w:rPr>
        <w:t xml:space="preserve"> 141–152.</w:t>
      </w:r>
      <w:r w:rsidR="007A462D" w:rsidRPr="007A462D">
        <w:rPr>
          <w:rFonts w:ascii="Georgia" w:hAnsi="Georgia"/>
          <w:sz w:val="21"/>
          <w:szCs w:val="21"/>
        </w:rPr>
        <w:t xml:space="preserve"> </w:t>
      </w:r>
    </w:p>
    <w:p w14:paraId="2C323F34"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Hamilton, C. </w:t>
      </w:r>
      <w:r w:rsidRPr="00EF7B0E">
        <w:rPr>
          <w:rFonts w:ascii="Georgia" w:hAnsi="Georgia"/>
          <w:i/>
          <w:iCs/>
          <w:sz w:val="21"/>
          <w:szCs w:val="21"/>
        </w:rPr>
        <w:t>Growth fetish</w:t>
      </w:r>
      <w:r w:rsidRPr="00EF7B0E">
        <w:rPr>
          <w:rFonts w:ascii="Georgia" w:hAnsi="Georgia"/>
          <w:iCs/>
          <w:sz w:val="21"/>
          <w:szCs w:val="21"/>
        </w:rPr>
        <w:t xml:space="preserve">. </w:t>
      </w:r>
      <w:r w:rsidRPr="00EF7B0E">
        <w:rPr>
          <w:rFonts w:ascii="Georgia" w:hAnsi="Georgia"/>
          <w:sz w:val="21"/>
          <w:szCs w:val="21"/>
        </w:rPr>
        <w:t>Crows Nest, NSW: Allen &amp; Unwin</w:t>
      </w:r>
      <w:r w:rsidR="0001339C">
        <w:rPr>
          <w:rFonts w:ascii="Georgia" w:hAnsi="Georgia"/>
          <w:sz w:val="21"/>
          <w:szCs w:val="21"/>
        </w:rPr>
        <w:t xml:space="preserve">, </w:t>
      </w:r>
      <w:r w:rsidR="0001339C" w:rsidRPr="00EF7B0E">
        <w:rPr>
          <w:rFonts w:ascii="Georgia" w:hAnsi="Georgia"/>
          <w:sz w:val="21"/>
          <w:szCs w:val="21"/>
        </w:rPr>
        <w:t>2003</w:t>
      </w:r>
      <w:r w:rsidRPr="00EF7B0E">
        <w:rPr>
          <w:rFonts w:ascii="Georgia" w:hAnsi="Georgia"/>
          <w:sz w:val="21"/>
          <w:szCs w:val="21"/>
        </w:rPr>
        <w:t>.</w:t>
      </w:r>
    </w:p>
    <w:p w14:paraId="1EAF7C7E" w14:textId="77777777" w:rsidR="00DA3E3D" w:rsidRPr="00EF7B0E" w:rsidRDefault="00DA3E3D" w:rsidP="00DA3E3D">
      <w:pPr>
        <w:spacing w:line="23" w:lineRule="atLeast"/>
        <w:ind w:left="426" w:hanging="426"/>
        <w:contextualSpacing/>
        <w:jc w:val="both"/>
        <w:rPr>
          <w:rFonts w:ascii="Georgia" w:hAnsi="Georgia"/>
          <w:i/>
          <w:sz w:val="21"/>
          <w:szCs w:val="21"/>
        </w:rPr>
      </w:pPr>
      <w:r w:rsidRPr="00EF7B0E">
        <w:rPr>
          <w:rFonts w:ascii="Georgia" w:hAnsi="Georgia"/>
          <w:sz w:val="21"/>
          <w:szCs w:val="21"/>
        </w:rPr>
        <w:t xml:space="preserve">Hamilton, C. </w:t>
      </w:r>
      <w:r w:rsidRPr="00EF7B0E">
        <w:rPr>
          <w:rFonts w:ascii="Georgia" w:hAnsi="Georgia"/>
          <w:i/>
          <w:sz w:val="21"/>
          <w:szCs w:val="21"/>
        </w:rPr>
        <w:t>Earthmasters: Playing God with the climate</w:t>
      </w:r>
      <w:r w:rsidRPr="00EF7B0E">
        <w:rPr>
          <w:rFonts w:ascii="Georgia" w:hAnsi="Georgia"/>
          <w:sz w:val="21"/>
          <w:szCs w:val="21"/>
        </w:rPr>
        <w:t xml:space="preserve">. Crows Nest, NSW: Allen </w:t>
      </w:r>
      <w:r>
        <w:rPr>
          <w:rFonts w:ascii="Georgia" w:hAnsi="Georgia"/>
          <w:sz w:val="21"/>
          <w:szCs w:val="21"/>
        </w:rPr>
        <w:t>&amp;</w:t>
      </w:r>
      <w:r w:rsidRPr="00EF7B0E">
        <w:rPr>
          <w:rFonts w:ascii="Georgia" w:hAnsi="Georgia"/>
          <w:sz w:val="21"/>
          <w:szCs w:val="21"/>
        </w:rPr>
        <w:t xml:space="preserve"> Unwin</w:t>
      </w:r>
      <w:r w:rsidR="004D2007">
        <w:rPr>
          <w:rFonts w:ascii="Georgia" w:hAnsi="Georgia"/>
          <w:sz w:val="21"/>
          <w:szCs w:val="21"/>
        </w:rPr>
        <w:t xml:space="preserve">, </w:t>
      </w:r>
      <w:r w:rsidR="004D2007" w:rsidRPr="00EF7B0E">
        <w:rPr>
          <w:rFonts w:ascii="Georgia" w:hAnsi="Georgia"/>
          <w:sz w:val="21"/>
          <w:szCs w:val="21"/>
        </w:rPr>
        <w:t>2013</w:t>
      </w:r>
      <w:r w:rsidRPr="00EF7B0E">
        <w:rPr>
          <w:rFonts w:ascii="Georgia" w:hAnsi="Georgia"/>
          <w:sz w:val="21"/>
          <w:szCs w:val="21"/>
        </w:rPr>
        <w:t>.</w:t>
      </w:r>
    </w:p>
    <w:p w14:paraId="4D47B601" w14:textId="77777777" w:rsidR="00FD4CB5" w:rsidRPr="00FD4CB5" w:rsidRDefault="00FD4CB5" w:rsidP="00FD4CB5">
      <w:pPr>
        <w:spacing w:line="23" w:lineRule="atLeast"/>
        <w:ind w:left="426" w:hanging="426"/>
        <w:contextualSpacing/>
        <w:jc w:val="both"/>
        <w:rPr>
          <w:rFonts w:ascii="Georgia" w:hAnsi="Georgia"/>
          <w:bCs/>
          <w:sz w:val="21"/>
          <w:szCs w:val="21"/>
          <w:lang w:val="en-AU"/>
        </w:rPr>
      </w:pPr>
      <w:r w:rsidRPr="00FD4CB5">
        <w:rPr>
          <w:rFonts w:ascii="Georgia" w:hAnsi="Georgia"/>
          <w:bCs/>
          <w:sz w:val="21"/>
          <w:szCs w:val="21"/>
          <w:lang w:val="en-AU"/>
        </w:rPr>
        <w:t xml:space="preserve">Hatfield-Dodds S., Schandl H., Adams P.D., Baynes T.M., Brinsmead T.S., Bryan B.A., Chiew, F., Graham, P.W., Grundy, M., Harwood,T., McCallum, R., McCrae, R., McKellar, L.E., Newth, D., Nolan, M., Prosser, I., Wonhas, A. </w:t>
      </w:r>
      <w:r w:rsidR="00C36C09">
        <w:rPr>
          <w:rFonts w:ascii="Georgia" w:hAnsi="Georgia"/>
          <w:bCs/>
          <w:sz w:val="21"/>
          <w:szCs w:val="21"/>
          <w:lang w:val="en-AU"/>
        </w:rPr>
        <w:t>“</w:t>
      </w:r>
      <w:r w:rsidRPr="00FD4CB5">
        <w:rPr>
          <w:rFonts w:ascii="Georgia" w:hAnsi="Georgia"/>
          <w:bCs/>
          <w:sz w:val="21"/>
          <w:szCs w:val="21"/>
          <w:lang w:val="en-AU"/>
        </w:rPr>
        <w:t>Australia is ‘free to choose’ economic growth and reduced environmental pressures.</w:t>
      </w:r>
      <w:r w:rsidR="00C36C09">
        <w:rPr>
          <w:rFonts w:ascii="Georgia" w:hAnsi="Georgia"/>
          <w:bCs/>
          <w:sz w:val="21"/>
          <w:szCs w:val="21"/>
          <w:lang w:val="en-AU"/>
        </w:rPr>
        <w:t xml:space="preserve">” </w:t>
      </w:r>
      <w:r w:rsidR="00C36C09" w:rsidRPr="00C36C09">
        <w:rPr>
          <w:rFonts w:ascii="Georgia" w:hAnsi="Georgia"/>
          <w:bCs/>
          <w:i/>
          <w:sz w:val="21"/>
          <w:szCs w:val="21"/>
          <w:lang w:val="en-AU"/>
        </w:rPr>
        <w:t>Nature</w:t>
      </w:r>
      <w:r w:rsidR="00C36C09">
        <w:rPr>
          <w:rFonts w:ascii="Georgia" w:hAnsi="Georgia"/>
          <w:bCs/>
          <w:sz w:val="21"/>
          <w:szCs w:val="21"/>
          <w:lang w:val="en-AU"/>
        </w:rPr>
        <w:t xml:space="preserve"> </w:t>
      </w:r>
      <w:r w:rsidR="00C36C09" w:rsidRPr="00C36C09">
        <w:rPr>
          <w:rFonts w:ascii="Georgia" w:hAnsi="Georgia"/>
          <w:sz w:val="21"/>
          <w:szCs w:val="21"/>
          <w:lang w:val="en-US"/>
        </w:rPr>
        <w:t>527</w:t>
      </w:r>
      <w:r w:rsidRPr="00FD4CB5">
        <w:rPr>
          <w:rFonts w:ascii="Georgia" w:hAnsi="Georgia"/>
          <w:bCs/>
          <w:sz w:val="21"/>
          <w:szCs w:val="21"/>
          <w:lang w:val="en-AU"/>
        </w:rPr>
        <w:t xml:space="preserve"> </w:t>
      </w:r>
      <w:r w:rsidR="00C36C09" w:rsidRPr="00C36C09">
        <w:rPr>
          <w:rFonts w:ascii="Georgia" w:hAnsi="Georgia"/>
          <w:bCs/>
          <w:sz w:val="21"/>
          <w:szCs w:val="21"/>
        </w:rPr>
        <w:t>(05 November 2015)</w:t>
      </w:r>
      <w:r w:rsidR="00C36C09">
        <w:rPr>
          <w:rFonts w:ascii="Georgia" w:hAnsi="Georgia"/>
          <w:bCs/>
          <w:sz w:val="21"/>
          <w:szCs w:val="21"/>
        </w:rPr>
        <w:t xml:space="preserve">: </w:t>
      </w:r>
      <w:r w:rsidR="00C36C09" w:rsidRPr="00C36C09">
        <w:rPr>
          <w:rFonts w:ascii="Georgia" w:hAnsi="Georgia"/>
          <w:bCs/>
          <w:sz w:val="21"/>
          <w:szCs w:val="21"/>
        </w:rPr>
        <w:t>49–53</w:t>
      </w:r>
      <w:r w:rsidR="00C36C09">
        <w:rPr>
          <w:rFonts w:ascii="Georgia" w:hAnsi="Georgia"/>
          <w:bCs/>
          <w:iCs/>
          <w:sz w:val="21"/>
          <w:szCs w:val="21"/>
          <w:lang w:val="en-AU"/>
        </w:rPr>
        <w:t xml:space="preserve">. </w:t>
      </w:r>
      <w:r w:rsidRPr="00FD4CB5">
        <w:rPr>
          <w:rFonts w:ascii="Georgia" w:hAnsi="Georgia"/>
          <w:bCs/>
          <w:sz w:val="21"/>
          <w:szCs w:val="21"/>
          <w:lang w:val="en-AU"/>
        </w:rPr>
        <w:t>DOI 10.1038/nature16065.</w:t>
      </w:r>
    </w:p>
    <w:p w14:paraId="531E2219" w14:textId="77777777" w:rsidR="00DA3E3D" w:rsidRDefault="00DA3E3D" w:rsidP="00DA3E3D">
      <w:pPr>
        <w:spacing w:line="23" w:lineRule="atLeast"/>
        <w:ind w:left="426" w:hanging="426"/>
        <w:contextualSpacing/>
        <w:jc w:val="both"/>
        <w:rPr>
          <w:rFonts w:ascii="Georgia" w:hAnsi="Georgia"/>
          <w:sz w:val="21"/>
          <w:szCs w:val="21"/>
          <w:lang w:val="en-US"/>
        </w:rPr>
      </w:pPr>
      <w:r w:rsidRPr="00EF7B0E">
        <w:rPr>
          <w:rFonts w:ascii="Georgia" w:hAnsi="Georgia"/>
          <w:sz w:val="21"/>
          <w:szCs w:val="21"/>
          <w:lang w:val="en-US"/>
        </w:rPr>
        <w:t xml:space="preserve">Herring, H. </w:t>
      </w:r>
      <w:r w:rsidR="009D14EB">
        <w:rPr>
          <w:rFonts w:ascii="Georgia" w:hAnsi="Georgia"/>
          <w:sz w:val="21"/>
          <w:szCs w:val="21"/>
          <w:lang w:val="en-US"/>
        </w:rPr>
        <w:t>“</w:t>
      </w:r>
      <w:r w:rsidRPr="00EF7B0E">
        <w:rPr>
          <w:rFonts w:ascii="Georgia" w:hAnsi="Georgia"/>
          <w:sz w:val="21"/>
          <w:szCs w:val="21"/>
          <w:lang w:val="en-US"/>
        </w:rPr>
        <w:t>Sufficiency and the rebound effect</w:t>
      </w:r>
      <w:r w:rsidR="009D14EB">
        <w:rPr>
          <w:rFonts w:ascii="Georgia" w:hAnsi="Georgia"/>
          <w:sz w:val="21"/>
          <w:szCs w:val="21"/>
          <w:lang w:val="en-US"/>
        </w:rPr>
        <w:t>.”</w:t>
      </w:r>
      <w:r>
        <w:rPr>
          <w:rFonts w:ascii="Georgia" w:hAnsi="Georgia"/>
          <w:sz w:val="21"/>
          <w:szCs w:val="21"/>
          <w:lang w:val="en-US"/>
        </w:rPr>
        <w:t xml:space="preserve"> </w:t>
      </w:r>
      <w:r w:rsidR="009D14EB">
        <w:rPr>
          <w:rFonts w:ascii="Georgia" w:hAnsi="Georgia"/>
          <w:sz w:val="21"/>
          <w:szCs w:val="21"/>
          <w:lang w:val="en-US"/>
        </w:rPr>
        <w:t xml:space="preserve">In </w:t>
      </w:r>
      <w:r w:rsidR="009D14EB" w:rsidRPr="00EF7B0E">
        <w:rPr>
          <w:rFonts w:ascii="Georgia" w:hAnsi="Georgia"/>
          <w:i/>
          <w:sz w:val="21"/>
          <w:szCs w:val="21"/>
          <w:lang w:val="en-US"/>
        </w:rPr>
        <w:t>Energy efficiency and sustainable consumption</w:t>
      </w:r>
      <w:r w:rsidR="009D14EB" w:rsidRPr="00EF7B0E">
        <w:rPr>
          <w:rFonts w:ascii="Georgia" w:hAnsi="Georgia"/>
          <w:sz w:val="21"/>
          <w:szCs w:val="21"/>
          <w:lang w:val="en-US"/>
        </w:rPr>
        <w:t>:</w:t>
      </w:r>
      <w:r w:rsidR="009D14EB" w:rsidRPr="00EF7B0E">
        <w:rPr>
          <w:rFonts w:ascii="Georgia" w:hAnsi="Georgia"/>
          <w:i/>
          <w:sz w:val="21"/>
          <w:szCs w:val="21"/>
          <w:lang w:val="en-US"/>
        </w:rPr>
        <w:t xml:space="preserve"> The rebound effect</w:t>
      </w:r>
      <w:r w:rsidR="009D14EB">
        <w:rPr>
          <w:rFonts w:ascii="Georgia" w:hAnsi="Georgia"/>
          <w:i/>
          <w:sz w:val="21"/>
          <w:szCs w:val="21"/>
          <w:lang w:val="en-US"/>
        </w:rPr>
        <w:t xml:space="preserve">, </w:t>
      </w:r>
      <w:r w:rsidR="009D14EB" w:rsidRPr="009D14EB">
        <w:rPr>
          <w:rFonts w:ascii="Georgia" w:hAnsi="Georgia"/>
          <w:sz w:val="21"/>
          <w:szCs w:val="21"/>
          <w:lang w:val="en-US"/>
        </w:rPr>
        <w:t>edited by</w:t>
      </w:r>
      <w:r w:rsidRPr="00EF7B0E">
        <w:rPr>
          <w:rFonts w:ascii="Georgia" w:hAnsi="Georgia"/>
          <w:sz w:val="21"/>
          <w:szCs w:val="21"/>
        </w:rPr>
        <w:t xml:space="preserve"> </w:t>
      </w:r>
      <w:r>
        <w:rPr>
          <w:rFonts w:ascii="Georgia" w:hAnsi="Georgia"/>
          <w:sz w:val="21"/>
          <w:szCs w:val="21"/>
        </w:rPr>
        <w:t xml:space="preserve">H. </w:t>
      </w:r>
      <w:r w:rsidRPr="00EF7B0E">
        <w:rPr>
          <w:rFonts w:ascii="Georgia" w:hAnsi="Georgia"/>
          <w:sz w:val="21"/>
          <w:szCs w:val="21"/>
          <w:lang w:val="en-US"/>
        </w:rPr>
        <w:t>Herring</w:t>
      </w:r>
      <w:r>
        <w:rPr>
          <w:rFonts w:ascii="Georgia" w:hAnsi="Georgia"/>
          <w:sz w:val="21"/>
          <w:szCs w:val="21"/>
          <w:lang w:val="en-US"/>
        </w:rPr>
        <w:t xml:space="preserve"> </w:t>
      </w:r>
      <w:r w:rsidRPr="00EF7B0E">
        <w:rPr>
          <w:rFonts w:ascii="Georgia" w:hAnsi="Georgia"/>
          <w:sz w:val="21"/>
          <w:szCs w:val="21"/>
          <w:lang w:val="en-US"/>
        </w:rPr>
        <w:t>and</w:t>
      </w:r>
      <w:r>
        <w:rPr>
          <w:rFonts w:ascii="Georgia" w:hAnsi="Georgia"/>
          <w:sz w:val="21"/>
          <w:szCs w:val="21"/>
          <w:lang w:val="en-US"/>
        </w:rPr>
        <w:t xml:space="preserve"> S.</w:t>
      </w:r>
      <w:r w:rsidRPr="00EF7B0E">
        <w:rPr>
          <w:rFonts w:ascii="Georgia" w:hAnsi="Georgia"/>
          <w:sz w:val="21"/>
          <w:szCs w:val="21"/>
          <w:lang w:val="en-US"/>
        </w:rPr>
        <w:t xml:space="preserve"> Sorrell</w:t>
      </w:r>
      <w:r>
        <w:rPr>
          <w:rFonts w:ascii="Georgia" w:hAnsi="Georgia"/>
          <w:sz w:val="21"/>
          <w:szCs w:val="21"/>
        </w:rPr>
        <w:t>.</w:t>
      </w:r>
      <w:r w:rsidRPr="00EF7B0E">
        <w:rPr>
          <w:rFonts w:ascii="Georgia" w:hAnsi="Georgia"/>
          <w:sz w:val="21"/>
          <w:szCs w:val="21"/>
        </w:rPr>
        <w:t xml:space="preserve"> </w:t>
      </w:r>
      <w:r w:rsidRPr="00EF7B0E">
        <w:rPr>
          <w:rFonts w:ascii="Georgia" w:hAnsi="Georgia"/>
          <w:sz w:val="21"/>
          <w:szCs w:val="21"/>
          <w:lang w:val="en-US"/>
        </w:rPr>
        <w:t>London: Palgrave Macmillan</w:t>
      </w:r>
      <w:r w:rsidR="009D14EB">
        <w:rPr>
          <w:rFonts w:ascii="Georgia" w:hAnsi="Georgia"/>
          <w:sz w:val="21"/>
          <w:szCs w:val="21"/>
          <w:lang w:val="en-US"/>
        </w:rPr>
        <w:t xml:space="preserve">, </w:t>
      </w:r>
      <w:r w:rsidR="009D14EB" w:rsidRPr="00EF7B0E">
        <w:rPr>
          <w:rFonts w:ascii="Georgia" w:hAnsi="Georgia"/>
          <w:sz w:val="21"/>
          <w:szCs w:val="21"/>
          <w:lang w:val="en-US"/>
        </w:rPr>
        <w:t>2009</w:t>
      </w:r>
      <w:r w:rsidRPr="00EF7B0E">
        <w:rPr>
          <w:rFonts w:ascii="Georgia" w:hAnsi="Georgia"/>
          <w:sz w:val="21"/>
          <w:szCs w:val="21"/>
          <w:lang w:val="en-US"/>
        </w:rPr>
        <w:t>.</w:t>
      </w:r>
    </w:p>
    <w:p w14:paraId="460EFBD6" w14:textId="77777777" w:rsidR="00D902B0" w:rsidRPr="00EF7B0E" w:rsidRDefault="00D902B0" w:rsidP="00D902B0">
      <w:pPr>
        <w:spacing w:line="23" w:lineRule="atLeast"/>
        <w:ind w:left="426" w:hanging="426"/>
        <w:contextualSpacing/>
        <w:jc w:val="both"/>
        <w:rPr>
          <w:rFonts w:ascii="Georgia" w:hAnsi="Georgia"/>
          <w:sz w:val="21"/>
          <w:szCs w:val="21"/>
          <w:lang w:val="en-US"/>
        </w:rPr>
      </w:pPr>
      <w:r w:rsidRPr="00EF7B0E">
        <w:rPr>
          <w:rFonts w:ascii="Georgia" w:hAnsi="Georgia"/>
          <w:sz w:val="21"/>
          <w:szCs w:val="21"/>
          <w:lang w:val="en-US"/>
        </w:rPr>
        <w:t xml:space="preserve">Herring, H. and </w:t>
      </w:r>
      <w:r>
        <w:rPr>
          <w:rFonts w:ascii="Georgia" w:hAnsi="Georgia"/>
          <w:sz w:val="21"/>
          <w:szCs w:val="21"/>
          <w:lang w:val="en-US"/>
        </w:rPr>
        <w:t xml:space="preserve">S, </w:t>
      </w:r>
      <w:r w:rsidRPr="00EF7B0E">
        <w:rPr>
          <w:rFonts w:ascii="Georgia" w:hAnsi="Georgia"/>
          <w:sz w:val="21"/>
          <w:szCs w:val="21"/>
          <w:lang w:val="en-US"/>
        </w:rPr>
        <w:t xml:space="preserve">Sorrell. </w:t>
      </w:r>
      <w:r w:rsidRPr="00EF7B0E">
        <w:rPr>
          <w:rFonts w:ascii="Georgia" w:hAnsi="Georgia"/>
          <w:i/>
          <w:sz w:val="21"/>
          <w:szCs w:val="21"/>
          <w:lang w:val="en-US"/>
        </w:rPr>
        <w:t>Energy efficiency and sustainable consumption</w:t>
      </w:r>
      <w:r w:rsidRPr="00EF7B0E">
        <w:rPr>
          <w:rFonts w:ascii="Georgia" w:hAnsi="Georgia"/>
          <w:sz w:val="21"/>
          <w:szCs w:val="21"/>
          <w:lang w:val="en-US"/>
        </w:rPr>
        <w:t>:</w:t>
      </w:r>
      <w:r w:rsidRPr="00EF7B0E">
        <w:rPr>
          <w:rFonts w:ascii="Georgia" w:hAnsi="Georgia"/>
          <w:i/>
          <w:sz w:val="21"/>
          <w:szCs w:val="21"/>
          <w:lang w:val="en-US"/>
        </w:rPr>
        <w:t xml:space="preserve"> The rebound effect.</w:t>
      </w:r>
      <w:r w:rsidRPr="00EF7B0E">
        <w:rPr>
          <w:rFonts w:ascii="Georgia" w:hAnsi="Georgia"/>
          <w:sz w:val="21"/>
          <w:szCs w:val="21"/>
          <w:lang w:val="en-US"/>
        </w:rPr>
        <w:t xml:space="preserve"> London: Palgrave Macmillan</w:t>
      </w:r>
      <w:r>
        <w:rPr>
          <w:rFonts w:ascii="Georgia" w:hAnsi="Georgia"/>
          <w:sz w:val="21"/>
          <w:szCs w:val="21"/>
          <w:lang w:val="en-US"/>
        </w:rPr>
        <w:t>, 2009</w:t>
      </w:r>
      <w:r w:rsidRPr="00EF7B0E">
        <w:rPr>
          <w:rFonts w:ascii="Georgia" w:hAnsi="Georgia"/>
          <w:sz w:val="21"/>
          <w:szCs w:val="21"/>
          <w:lang w:val="en-US"/>
        </w:rPr>
        <w:t xml:space="preserve">. </w:t>
      </w:r>
    </w:p>
    <w:p w14:paraId="47E02A04" w14:textId="77777777" w:rsidR="00DA3E3D" w:rsidRDefault="00DA3E3D" w:rsidP="00DA3E3D">
      <w:pPr>
        <w:spacing w:line="23" w:lineRule="atLeast"/>
        <w:ind w:left="426" w:hanging="426"/>
        <w:contextualSpacing/>
        <w:jc w:val="both"/>
        <w:rPr>
          <w:rFonts w:ascii="Georgia" w:hAnsi="Georgia"/>
          <w:sz w:val="21"/>
          <w:szCs w:val="21"/>
        </w:rPr>
      </w:pPr>
      <w:r>
        <w:rPr>
          <w:rFonts w:ascii="Georgia" w:hAnsi="Georgia"/>
          <w:sz w:val="21"/>
          <w:szCs w:val="21"/>
        </w:rPr>
        <w:t>Huesemann, M</w:t>
      </w:r>
      <w:r w:rsidRPr="00EF7B0E">
        <w:rPr>
          <w:rFonts w:ascii="Georgia" w:hAnsi="Georgia"/>
          <w:sz w:val="21"/>
          <w:szCs w:val="21"/>
        </w:rPr>
        <w:t xml:space="preserve"> and </w:t>
      </w:r>
      <w:r w:rsidR="00D45F42">
        <w:rPr>
          <w:rFonts w:ascii="Georgia" w:hAnsi="Georgia"/>
          <w:sz w:val="21"/>
          <w:szCs w:val="21"/>
        </w:rPr>
        <w:t xml:space="preserve">J, </w:t>
      </w:r>
      <w:r w:rsidRPr="00EF7B0E">
        <w:rPr>
          <w:rFonts w:ascii="Georgia" w:hAnsi="Georgia"/>
          <w:sz w:val="21"/>
          <w:szCs w:val="21"/>
        </w:rPr>
        <w:t xml:space="preserve">Huesemann. </w:t>
      </w:r>
      <w:r w:rsidRPr="00EF7B0E">
        <w:rPr>
          <w:rFonts w:ascii="Georgia" w:hAnsi="Georgia"/>
          <w:i/>
          <w:sz w:val="21"/>
          <w:szCs w:val="21"/>
        </w:rPr>
        <w:t xml:space="preserve">Techno-fix: Why technology won’t save us or the environment. </w:t>
      </w:r>
      <w:r w:rsidRPr="00EF7B0E">
        <w:rPr>
          <w:rFonts w:ascii="Georgia" w:hAnsi="Georgia"/>
          <w:sz w:val="21"/>
          <w:szCs w:val="21"/>
        </w:rPr>
        <w:t>Gabriola Island: New Society Publishers</w:t>
      </w:r>
      <w:r w:rsidR="00C94A03">
        <w:rPr>
          <w:rFonts w:ascii="Georgia" w:hAnsi="Georgia"/>
          <w:sz w:val="21"/>
          <w:szCs w:val="21"/>
        </w:rPr>
        <w:t xml:space="preserve">, </w:t>
      </w:r>
      <w:r w:rsidR="00C94A03" w:rsidRPr="00EF7B0E">
        <w:rPr>
          <w:rFonts w:ascii="Georgia" w:hAnsi="Georgia"/>
          <w:sz w:val="21"/>
          <w:szCs w:val="21"/>
        </w:rPr>
        <w:t>2011</w:t>
      </w:r>
      <w:r w:rsidR="00C94A03">
        <w:rPr>
          <w:rFonts w:ascii="Georgia" w:hAnsi="Georgia"/>
          <w:sz w:val="21"/>
          <w:szCs w:val="21"/>
        </w:rPr>
        <w:t>.</w:t>
      </w:r>
    </w:p>
    <w:p w14:paraId="7DB8BD28" w14:textId="77777777" w:rsidR="00573E9A" w:rsidRPr="00EF7B0E" w:rsidRDefault="00573E9A" w:rsidP="00DA3E3D">
      <w:pPr>
        <w:spacing w:line="23" w:lineRule="atLeast"/>
        <w:ind w:left="426" w:hanging="426"/>
        <w:contextualSpacing/>
        <w:jc w:val="both"/>
        <w:rPr>
          <w:rFonts w:ascii="Georgia" w:hAnsi="Georgia"/>
          <w:sz w:val="21"/>
          <w:szCs w:val="21"/>
        </w:rPr>
      </w:pPr>
      <w:r>
        <w:rPr>
          <w:rFonts w:ascii="Georgia" w:hAnsi="Georgia"/>
          <w:sz w:val="21"/>
          <w:szCs w:val="21"/>
        </w:rPr>
        <w:t xml:space="preserve">IEA. “Key World Energy Statistics 2017.” Accessed 12 February, 2017. </w:t>
      </w:r>
      <w:r w:rsidRPr="00573E9A">
        <w:rPr>
          <w:rFonts w:ascii="Georgia" w:hAnsi="Georgia"/>
          <w:sz w:val="21"/>
          <w:szCs w:val="21"/>
        </w:rPr>
        <w:t>https://www.iea.org/publications/freepublications/publication/key-world-energy-statistics.html</w:t>
      </w:r>
    </w:p>
    <w:p w14:paraId="333DA257" w14:textId="77777777" w:rsidR="001F2ACF" w:rsidRDefault="001F2ACF" w:rsidP="00DA3E3D">
      <w:pPr>
        <w:spacing w:line="23" w:lineRule="atLeast"/>
        <w:ind w:left="426" w:hanging="426"/>
        <w:contextualSpacing/>
        <w:jc w:val="both"/>
        <w:rPr>
          <w:rFonts w:ascii="Georgia" w:hAnsi="Georgia"/>
          <w:sz w:val="21"/>
          <w:szCs w:val="21"/>
        </w:rPr>
      </w:pPr>
      <w:r w:rsidRPr="001F2ACF">
        <w:rPr>
          <w:rFonts w:ascii="Georgia" w:hAnsi="Georgia"/>
          <w:sz w:val="21"/>
          <w:szCs w:val="21"/>
        </w:rPr>
        <w:lastRenderedPageBreak/>
        <w:t>IPCC: Climate Change 2014: Synthesis Report. Contribution of Working Groups I, II and III to the Fifth Assessment Report of the Intergovernmental Panel on Climate Change [Core Writing Team, R.K. Pachauri and L.A. Meyer (eds.)]. IPCC, Geneva, Switzerland</w:t>
      </w:r>
      <w:r w:rsidR="00850156">
        <w:rPr>
          <w:rFonts w:ascii="Georgia" w:hAnsi="Georgia"/>
          <w:sz w:val="21"/>
          <w:szCs w:val="21"/>
        </w:rPr>
        <w:t xml:space="preserve">, </w:t>
      </w:r>
      <w:r w:rsidR="00850156" w:rsidRPr="00EF7B0E">
        <w:rPr>
          <w:rFonts w:ascii="Georgia" w:hAnsi="Georgia"/>
          <w:sz w:val="21"/>
          <w:szCs w:val="21"/>
        </w:rPr>
        <w:t>20</w:t>
      </w:r>
      <w:r w:rsidR="00850156">
        <w:rPr>
          <w:rFonts w:ascii="Georgia" w:hAnsi="Georgia"/>
          <w:sz w:val="21"/>
          <w:szCs w:val="21"/>
        </w:rPr>
        <w:t>14</w:t>
      </w:r>
      <w:r>
        <w:rPr>
          <w:rFonts w:ascii="Georgia" w:hAnsi="Georgia"/>
          <w:sz w:val="21"/>
          <w:szCs w:val="21"/>
        </w:rPr>
        <w:t>.</w:t>
      </w:r>
      <w:r w:rsidRPr="001F2ACF">
        <w:rPr>
          <w:rFonts w:ascii="Georgia" w:hAnsi="Georgia"/>
          <w:sz w:val="21"/>
          <w:szCs w:val="21"/>
        </w:rPr>
        <w:t xml:space="preserve"> </w:t>
      </w:r>
    </w:p>
    <w:p w14:paraId="5E89B25B"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Jackson, T. </w:t>
      </w:r>
      <w:r w:rsidRPr="00EF7B0E">
        <w:rPr>
          <w:rFonts w:ascii="Georgia" w:hAnsi="Georgia"/>
          <w:i/>
          <w:iCs/>
          <w:sz w:val="21"/>
          <w:szCs w:val="21"/>
        </w:rPr>
        <w:t>Prosperity without growth:</w:t>
      </w:r>
      <w:r w:rsidR="00801381">
        <w:rPr>
          <w:rFonts w:ascii="Georgia" w:hAnsi="Georgia"/>
          <w:i/>
          <w:iCs/>
          <w:sz w:val="21"/>
          <w:szCs w:val="21"/>
        </w:rPr>
        <w:t xml:space="preserve"> Foundations for the Economy of Tomorrow</w:t>
      </w:r>
      <w:r w:rsidRPr="00EF7B0E">
        <w:rPr>
          <w:rFonts w:ascii="Georgia" w:hAnsi="Georgia"/>
          <w:iCs/>
          <w:sz w:val="21"/>
          <w:szCs w:val="21"/>
        </w:rPr>
        <w:t>. London: Earthscan</w:t>
      </w:r>
      <w:r w:rsidR="00850156">
        <w:rPr>
          <w:rFonts w:ascii="Georgia" w:hAnsi="Georgia"/>
          <w:iCs/>
          <w:sz w:val="21"/>
          <w:szCs w:val="21"/>
        </w:rPr>
        <w:t xml:space="preserve">, </w:t>
      </w:r>
      <w:r w:rsidR="00850156" w:rsidRPr="00EF7B0E">
        <w:rPr>
          <w:rFonts w:ascii="Georgia" w:hAnsi="Georgia"/>
          <w:sz w:val="21"/>
          <w:szCs w:val="21"/>
        </w:rPr>
        <w:t>20</w:t>
      </w:r>
      <w:r w:rsidR="00850156">
        <w:rPr>
          <w:rFonts w:ascii="Georgia" w:hAnsi="Georgia"/>
          <w:sz w:val="21"/>
          <w:szCs w:val="21"/>
        </w:rPr>
        <w:t>16</w:t>
      </w:r>
      <w:r w:rsidRPr="00EF7B0E">
        <w:rPr>
          <w:rFonts w:ascii="Georgia" w:hAnsi="Georgia"/>
          <w:iCs/>
          <w:sz w:val="21"/>
          <w:szCs w:val="21"/>
        </w:rPr>
        <w:t xml:space="preserve">. </w:t>
      </w:r>
    </w:p>
    <w:p w14:paraId="638C2339" w14:textId="77777777" w:rsidR="00DA3E3D" w:rsidRDefault="00DA3E3D" w:rsidP="00DA3E3D">
      <w:pPr>
        <w:autoSpaceDE w:val="0"/>
        <w:autoSpaceDN w:val="0"/>
        <w:adjustRightInd w:val="0"/>
        <w:spacing w:line="23" w:lineRule="atLeast"/>
        <w:ind w:left="426" w:hanging="426"/>
        <w:contextualSpacing/>
        <w:jc w:val="both"/>
        <w:rPr>
          <w:rFonts w:ascii="Georgia" w:hAnsi="Georgia"/>
          <w:sz w:val="21"/>
        </w:rPr>
      </w:pPr>
      <w:r w:rsidRPr="00EF7B0E">
        <w:rPr>
          <w:rFonts w:ascii="Georgia" w:hAnsi="Georgia"/>
          <w:sz w:val="21"/>
        </w:rPr>
        <w:t xml:space="preserve">Khazzoom, J.D. </w:t>
      </w:r>
      <w:r w:rsidR="00285668">
        <w:rPr>
          <w:rFonts w:ascii="Georgia" w:hAnsi="Georgia"/>
          <w:sz w:val="21"/>
        </w:rPr>
        <w:t>“</w:t>
      </w:r>
      <w:r w:rsidRPr="00EF7B0E">
        <w:rPr>
          <w:rFonts w:ascii="Georgia" w:hAnsi="Georgia"/>
          <w:sz w:val="21"/>
        </w:rPr>
        <w:t>Economic implications of mandated efficiency in standards for household appliances</w:t>
      </w:r>
      <w:r w:rsidR="00285668">
        <w:rPr>
          <w:rFonts w:ascii="Georgia" w:hAnsi="Georgia"/>
          <w:sz w:val="21"/>
        </w:rPr>
        <w:t>.”</w:t>
      </w:r>
      <w:r w:rsidRPr="00EF7B0E">
        <w:rPr>
          <w:rFonts w:ascii="Georgia" w:hAnsi="Georgia"/>
          <w:sz w:val="21"/>
        </w:rPr>
        <w:t xml:space="preserve"> </w:t>
      </w:r>
      <w:r w:rsidRPr="00EF7B0E">
        <w:rPr>
          <w:rFonts w:ascii="Georgia" w:hAnsi="Georgia"/>
          <w:i/>
          <w:sz w:val="21"/>
        </w:rPr>
        <w:t>Energy Journal</w:t>
      </w:r>
      <w:r w:rsidRPr="00EF7B0E">
        <w:rPr>
          <w:rFonts w:ascii="Georgia" w:hAnsi="Georgia"/>
          <w:sz w:val="21"/>
        </w:rPr>
        <w:t xml:space="preserve"> 1</w:t>
      </w:r>
      <w:r w:rsidR="00D45F42">
        <w:rPr>
          <w:rFonts w:ascii="Georgia" w:hAnsi="Georgia"/>
          <w:sz w:val="21"/>
        </w:rPr>
        <w:t xml:space="preserve">, </w:t>
      </w:r>
      <w:r w:rsidR="00285668">
        <w:rPr>
          <w:rFonts w:ascii="Georgia" w:hAnsi="Georgia"/>
          <w:sz w:val="21"/>
        </w:rPr>
        <w:t>No</w:t>
      </w:r>
      <w:r w:rsidR="00D45F42">
        <w:rPr>
          <w:rFonts w:ascii="Georgia" w:hAnsi="Georgia"/>
          <w:sz w:val="21"/>
        </w:rPr>
        <w:t>.</w:t>
      </w:r>
      <w:r w:rsidR="00285668">
        <w:rPr>
          <w:rFonts w:ascii="Georgia" w:hAnsi="Georgia"/>
          <w:sz w:val="21"/>
        </w:rPr>
        <w:t>4 (</w:t>
      </w:r>
      <w:r w:rsidR="00285668" w:rsidRPr="00EF7B0E">
        <w:rPr>
          <w:rFonts w:ascii="Georgia" w:hAnsi="Georgia"/>
          <w:sz w:val="21"/>
        </w:rPr>
        <w:t>1980</w:t>
      </w:r>
      <w:r w:rsidR="00285668">
        <w:rPr>
          <w:rFonts w:ascii="Georgia" w:hAnsi="Georgia"/>
          <w:sz w:val="21"/>
        </w:rPr>
        <w:t>)</w:t>
      </w:r>
      <w:r w:rsidRPr="00EF7B0E">
        <w:rPr>
          <w:rFonts w:ascii="Georgia" w:hAnsi="Georgia"/>
          <w:sz w:val="21"/>
        </w:rPr>
        <w:t xml:space="preserve">: 21-40. </w:t>
      </w:r>
    </w:p>
    <w:p w14:paraId="12303D91" w14:textId="77777777" w:rsidR="00D65D97" w:rsidRPr="00D65D97" w:rsidRDefault="00D65D97" w:rsidP="00D65D97">
      <w:pPr>
        <w:autoSpaceDE w:val="0"/>
        <w:autoSpaceDN w:val="0"/>
        <w:adjustRightInd w:val="0"/>
        <w:spacing w:line="23" w:lineRule="atLeast"/>
        <w:ind w:left="426" w:hanging="426"/>
        <w:contextualSpacing/>
        <w:jc w:val="both"/>
        <w:rPr>
          <w:rFonts w:ascii="Georgia" w:hAnsi="Georgia"/>
          <w:sz w:val="21"/>
          <w:lang w:val="en-US"/>
        </w:rPr>
      </w:pPr>
      <w:r w:rsidRPr="00D65D97">
        <w:rPr>
          <w:rFonts w:ascii="Georgia" w:hAnsi="Georgia"/>
          <w:sz w:val="21"/>
          <w:lang w:val="en-US"/>
        </w:rPr>
        <w:t xml:space="preserve">Lenzen, M., D. Moran, K. Kanemoto, B. Foran, L. Lobefaro and A. Geschke. </w:t>
      </w:r>
      <w:r w:rsidR="000862BD">
        <w:rPr>
          <w:rFonts w:ascii="Georgia" w:hAnsi="Georgia"/>
          <w:sz w:val="21"/>
          <w:lang w:val="en-US"/>
        </w:rPr>
        <w:t>“</w:t>
      </w:r>
      <w:r w:rsidRPr="00D65D97">
        <w:rPr>
          <w:rFonts w:ascii="Georgia" w:hAnsi="Georgia"/>
          <w:sz w:val="21"/>
          <w:lang w:val="en-US"/>
        </w:rPr>
        <w:t>International Trade Drives Biodiversity Threats in Developing Nations</w:t>
      </w:r>
      <w:r w:rsidR="000862BD">
        <w:rPr>
          <w:rFonts w:ascii="Georgia" w:hAnsi="Georgia"/>
          <w:sz w:val="21"/>
          <w:lang w:val="en-US"/>
        </w:rPr>
        <w:t>.”</w:t>
      </w:r>
      <w:r w:rsidR="00FB3A5A">
        <w:rPr>
          <w:rFonts w:ascii="Georgia" w:hAnsi="Georgia"/>
          <w:sz w:val="21"/>
          <w:lang w:val="en-US"/>
        </w:rPr>
        <w:t xml:space="preserve"> </w:t>
      </w:r>
      <w:r w:rsidR="00FB3A5A" w:rsidRPr="000862BD">
        <w:rPr>
          <w:rFonts w:ascii="Georgia" w:hAnsi="Georgia"/>
          <w:i/>
          <w:sz w:val="21"/>
          <w:lang w:val="en-AU"/>
        </w:rPr>
        <w:t>Nature</w:t>
      </w:r>
      <w:r w:rsidR="00FB3A5A" w:rsidRPr="00FB3A5A">
        <w:rPr>
          <w:rFonts w:ascii="Georgia" w:hAnsi="Georgia"/>
          <w:sz w:val="21"/>
          <w:lang w:val="en-AU"/>
        </w:rPr>
        <w:t xml:space="preserve"> 486</w:t>
      </w:r>
      <w:r w:rsidR="000862BD">
        <w:rPr>
          <w:rFonts w:ascii="Georgia" w:hAnsi="Georgia"/>
          <w:sz w:val="21"/>
          <w:lang w:val="en-AU"/>
        </w:rPr>
        <w:t>:</w:t>
      </w:r>
      <w:r w:rsidR="00FB3A5A" w:rsidRPr="00FB3A5A">
        <w:rPr>
          <w:rFonts w:ascii="Georgia" w:hAnsi="Georgia"/>
          <w:sz w:val="21"/>
          <w:lang w:val="en-AU"/>
        </w:rPr>
        <w:t>7401</w:t>
      </w:r>
      <w:r w:rsidR="000862BD">
        <w:rPr>
          <w:rFonts w:ascii="Georgia" w:hAnsi="Georgia"/>
          <w:sz w:val="21"/>
          <w:lang w:val="en-AU"/>
        </w:rPr>
        <w:t xml:space="preserve"> (</w:t>
      </w:r>
      <w:r w:rsidR="000862BD" w:rsidRPr="00D65D97">
        <w:rPr>
          <w:rFonts w:ascii="Georgia" w:hAnsi="Georgia"/>
          <w:sz w:val="21"/>
          <w:lang w:val="en-US"/>
        </w:rPr>
        <w:t>2012</w:t>
      </w:r>
      <w:r w:rsidR="000862BD">
        <w:rPr>
          <w:rFonts w:ascii="Georgia" w:hAnsi="Georgia"/>
          <w:sz w:val="21"/>
          <w:lang w:val="en-US"/>
        </w:rPr>
        <w:t>)</w:t>
      </w:r>
      <w:r w:rsidR="00FB3A5A" w:rsidRPr="00FB3A5A">
        <w:rPr>
          <w:rFonts w:ascii="Georgia" w:hAnsi="Georgia"/>
          <w:sz w:val="21"/>
          <w:lang w:val="en-AU"/>
        </w:rPr>
        <w:t>:109–112.</w:t>
      </w:r>
    </w:p>
    <w:p w14:paraId="5FB6A0D1" w14:textId="77777777" w:rsidR="00DA3E3D" w:rsidRPr="00EF7B0E" w:rsidRDefault="00DA3E3D" w:rsidP="00DA3E3D">
      <w:pPr>
        <w:autoSpaceDE w:val="0"/>
        <w:autoSpaceDN w:val="0"/>
        <w:adjustRightInd w:val="0"/>
        <w:spacing w:line="23" w:lineRule="atLeast"/>
        <w:ind w:left="426" w:hanging="426"/>
        <w:contextualSpacing/>
        <w:jc w:val="both"/>
        <w:rPr>
          <w:rFonts w:ascii="Georgia" w:hAnsi="Georgia"/>
          <w:sz w:val="21"/>
          <w:szCs w:val="21"/>
        </w:rPr>
      </w:pPr>
      <w:r w:rsidRPr="00EF7B0E">
        <w:rPr>
          <w:rFonts w:ascii="Georgia" w:hAnsi="Georgia"/>
          <w:sz w:val="21"/>
          <w:szCs w:val="21"/>
        </w:rPr>
        <w:t xml:space="preserve">Lomborg, B. </w:t>
      </w:r>
      <w:r w:rsidRPr="00EF7B0E">
        <w:rPr>
          <w:rFonts w:ascii="Georgia" w:hAnsi="Georgia"/>
          <w:i/>
          <w:sz w:val="21"/>
          <w:szCs w:val="21"/>
        </w:rPr>
        <w:t xml:space="preserve">The sceptical environmentalist: Measuring the real state of the world. </w:t>
      </w:r>
      <w:r w:rsidRPr="00EF7B0E">
        <w:rPr>
          <w:rFonts w:ascii="Georgia" w:hAnsi="Georgia"/>
          <w:sz w:val="21"/>
          <w:szCs w:val="21"/>
        </w:rPr>
        <w:t>Cambridge: Cambridge University Press</w:t>
      </w:r>
      <w:r w:rsidR="00F62588">
        <w:rPr>
          <w:rFonts w:ascii="Georgia" w:hAnsi="Georgia"/>
          <w:sz w:val="21"/>
          <w:szCs w:val="21"/>
        </w:rPr>
        <w:t xml:space="preserve">, </w:t>
      </w:r>
      <w:r w:rsidR="00F62588" w:rsidRPr="00EF7B0E">
        <w:rPr>
          <w:rFonts w:ascii="Georgia" w:hAnsi="Georgia"/>
          <w:sz w:val="21"/>
          <w:szCs w:val="21"/>
        </w:rPr>
        <w:t>2001</w:t>
      </w:r>
      <w:r w:rsidR="00F62588">
        <w:rPr>
          <w:rFonts w:ascii="Georgia" w:hAnsi="Georgia"/>
          <w:sz w:val="21"/>
          <w:szCs w:val="21"/>
        </w:rPr>
        <w:t xml:space="preserve">. </w:t>
      </w:r>
      <w:r w:rsidRPr="00EF7B0E">
        <w:rPr>
          <w:rFonts w:ascii="Georgia" w:hAnsi="Georgia"/>
          <w:sz w:val="21"/>
          <w:szCs w:val="21"/>
        </w:rPr>
        <w:t xml:space="preserve"> </w:t>
      </w:r>
    </w:p>
    <w:p w14:paraId="7C445427" w14:textId="77777777" w:rsidR="00DA3E3D" w:rsidRPr="00EF7B0E" w:rsidRDefault="00DA3E3D" w:rsidP="00DA3E3D">
      <w:pPr>
        <w:autoSpaceDE w:val="0"/>
        <w:autoSpaceDN w:val="0"/>
        <w:adjustRightInd w:val="0"/>
        <w:spacing w:line="23" w:lineRule="atLeast"/>
        <w:ind w:left="426" w:hanging="426"/>
        <w:contextualSpacing/>
        <w:jc w:val="both"/>
        <w:rPr>
          <w:rFonts w:ascii="Georgia" w:hAnsi="Georgia"/>
          <w:sz w:val="21"/>
          <w:szCs w:val="21"/>
        </w:rPr>
      </w:pPr>
      <w:r w:rsidRPr="00EF7B0E">
        <w:rPr>
          <w:rFonts w:ascii="Georgia" w:hAnsi="Georgia"/>
          <w:sz w:val="21"/>
          <w:szCs w:val="21"/>
        </w:rPr>
        <w:t xml:space="preserve">Lovins, A. </w:t>
      </w:r>
      <w:r w:rsidRPr="00EF7B0E">
        <w:rPr>
          <w:rFonts w:ascii="Georgia" w:hAnsi="Georgia"/>
          <w:i/>
          <w:sz w:val="21"/>
          <w:szCs w:val="21"/>
        </w:rPr>
        <w:t xml:space="preserve"> Factor four: Doubling wealth – halving resource use</w:t>
      </w:r>
      <w:r w:rsidRPr="00EF7B0E">
        <w:rPr>
          <w:rFonts w:ascii="Georgia" w:hAnsi="Georgia"/>
          <w:sz w:val="21"/>
          <w:szCs w:val="21"/>
        </w:rPr>
        <w:t>. London: Earthscan</w:t>
      </w:r>
      <w:r w:rsidR="00A6193B">
        <w:rPr>
          <w:rFonts w:ascii="Georgia" w:hAnsi="Georgia"/>
          <w:sz w:val="21"/>
          <w:szCs w:val="21"/>
        </w:rPr>
        <w:t xml:space="preserve">, </w:t>
      </w:r>
      <w:r w:rsidR="00722AB0" w:rsidRPr="00EF7B0E">
        <w:rPr>
          <w:rFonts w:ascii="Georgia" w:hAnsi="Georgia"/>
          <w:sz w:val="21"/>
          <w:szCs w:val="21"/>
        </w:rPr>
        <w:t>1998</w:t>
      </w:r>
      <w:r w:rsidRPr="00EF7B0E">
        <w:rPr>
          <w:rFonts w:ascii="Georgia" w:hAnsi="Georgia"/>
          <w:sz w:val="21"/>
          <w:szCs w:val="21"/>
        </w:rPr>
        <w:t xml:space="preserve">. </w:t>
      </w:r>
    </w:p>
    <w:p w14:paraId="645D6163" w14:textId="77777777" w:rsidR="00DA3E3D" w:rsidRDefault="00DA3E3D" w:rsidP="00DA3E3D">
      <w:pPr>
        <w:autoSpaceDE w:val="0"/>
        <w:autoSpaceDN w:val="0"/>
        <w:adjustRightInd w:val="0"/>
        <w:spacing w:line="23" w:lineRule="atLeast"/>
        <w:ind w:left="426" w:hanging="426"/>
        <w:contextualSpacing/>
        <w:jc w:val="both"/>
        <w:rPr>
          <w:rFonts w:ascii="Georgia" w:hAnsi="Georgia"/>
          <w:sz w:val="21"/>
          <w:szCs w:val="21"/>
        </w:rPr>
      </w:pPr>
      <w:r w:rsidRPr="00EF7B0E">
        <w:rPr>
          <w:rFonts w:ascii="Georgia" w:hAnsi="Georgia"/>
          <w:sz w:val="21"/>
          <w:szCs w:val="21"/>
        </w:rPr>
        <w:t xml:space="preserve">Lovins, A. </w:t>
      </w:r>
      <w:r w:rsidRPr="00EF7B0E">
        <w:rPr>
          <w:rFonts w:ascii="Georgia" w:hAnsi="Georgia"/>
          <w:i/>
          <w:sz w:val="21"/>
          <w:szCs w:val="21"/>
        </w:rPr>
        <w:t>Reinventing fire: Bold business solutions for new energy era</w:t>
      </w:r>
      <w:r w:rsidRPr="00EF7B0E">
        <w:rPr>
          <w:rFonts w:ascii="Georgia" w:hAnsi="Georgia"/>
          <w:sz w:val="21"/>
          <w:szCs w:val="21"/>
        </w:rPr>
        <w:t>. White River Junction, Vt: Chelsea Green Publishing</w:t>
      </w:r>
      <w:r w:rsidR="00722AB0">
        <w:rPr>
          <w:rFonts w:ascii="Georgia" w:hAnsi="Georgia"/>
          <w:sz w:val="21"/>
          <w:szCs w:val="21"/>
        </w:rPr>
        <w:t xml:space="preserve">, </w:t>
      </w:r>
      <w:r w:rsidR="00722AB0" w:rsidRPr="00EF7B0E">
        <w:rPr>
          <w:rFonts w:ascii="Georgia" w:hAnsi="Georgia"/>
          <w:sz w:val="21"/>
          <w:szCs w:val="21"/>
        </w:rPr>
        <w:t>2011</w:t>
      </w:r>
      <w:r w:rsidRPr="00EF7B0E">
        <w:rPr>
          <w:rFonts w:ascii="Georgia" w:hAnsi="Georgia"/>
          <w:sz w:val="21"/>
          <w:szCs w:val="21"/>
        </w:rPr>
        <w:t>.</w:t>
      </w:r>
    </w:p>
    <w:p w14:paraId="32A8ACE1" w14:textId="77777777" w:rsidR="00DA3E3D" w:rsidRPr="00EF7B0E" w:rsidRDefault="00DA3E3D" w:rsidP="00DA3E3D">
      <w:pPr>
        <w:autoSpaceDE w:val="0"/>
        <w:autoSpaceDN w:val="0"/>
        <w:adjustRightInd w:val="0"/>
        <w:spacing w:line="23" w:lineRule="atLeast"/>
        <w:ind w:left="426" w:hanging="426"/>
        <w:contextualSpacing/>
        <w:jc w:val="both"/>
        <w:rPr>
          <w:rFonts w:ascii="Georgia" w:hAnsi="Georgia"/>
          <w:sz w:val="21"/>
          <w:szCs w:val="21"/>
        </w:rPr>
      </w:pPr>
      <w:r w:rsidRPr="00EF7B0E">
        <w:rPr>
          <w:rFonts w:ascii="Georgia" w:hAnsi="Georgia"/>
          <w:sz w:val="21"/>
          <w:szCs w:val="21"/>
        </w:rPr>
        <w:t xml:space="preserve">Meadows, D., </w:t>
      </w:r>
      <w:r w:rsidR="00D45F42">
        <w:rPr>
          <w:rFonts w:ascii="Georgia" w:hAnsi="Georgia"/>
          <w:sz w:val="21"/>
          <w:szCs w:val="21"/>
        </w:rPr>
        <w:t xml:space="preserve">J, </w:t>
      </w:r>
      <w:r w:rsidRPr="00EF7B0E">
        <w:rPr>
          <w:rFonts w:ascii="Georgia" w:hAnsi="Georgia"/>
          <w:sz w:val="21"/>
          <w:szCs w:val="21"/>
        </w:rPr>
        <w:t>Randers</w:t>
      </w:r>
      <w:r w:rsidR="00D45F42">
        <w:rPr>
          <w:rFonts w:ascii="Georgia" w:hAnsi="Georgia"/>
          <w:sz w:val="21"/>
          <w:szCs w:val="21"/>
        </w:rPr>
        <w:t xml:space="preserve"> and D, </w:t>
      </w:r>
      <w:r w:rsidRPr="00EF7B0E">
        <w:rPr>
          <w:rFonts w:ascii="Georgia" w:hAnsi="Georgia"/>
          <w:sz w:val="21"/>
          <w:szCs w:val="21"/>
        </w:rPr>
        <w:t xml:space="preserve">Meadows. </w:t>
      </w:r>
      <w:r w:rsidRPr="00EF7B0E">
        <w:rPr>
          <w:rFonts w:ascii="Georgia" w:hAnsi="Georgia"/>
          <w:i/>
          <w:iCs/>
          <w:sz w:val="21"/>
          <w:szCs w:val="21"/>
        </w:rPr>
        <w:t xml:space="preserve">Limits to growth: The 30-year update. </w:t>
      </w:r>
      <w:r w:rsidRPr="00EF7B0E">
        <w:rPr>
          <w:rFonts w:ascii="Georgia" w:hAnsi="Georgia"/>
          <w:sz w:val="21"/>
          <w:szCs w:val="21"/>
        </w:rPr>
        <w:t>White River Junction, Vt:</w:t>
      </w:r>
      <w:r w:rsidRPr="00EF7B0E">
        <w:rPr>
          <w:rFonts w:ascii="Georgia" w:hAnsi="Georgia"/>
          <w:i/>
          <w:iCs/>
          <w:sz w:val="21"/>
          <w:szCs w:val="21"/>
        </w:rPr>
        <w:t xml:space="preserve"> </w:t>
      </w:r>
      <w:r w:rsidRPr="00EF7B0E">
        <w:rPr>
          <w:rFonts w:ascii="Georgia" w:hAnsi="Georgia"/>
          <w:sz w:val="21"/>
          <w:szCs w:val="21"/>
        </w:rPr>
        <w:t>Chelsea Green Publishing</w:t>
      </w:r>
      <w:r w:rsidR="0032357C">
        <w:rPr>
          <w:rFonts w:ascii="Georgia" w:hAnsi="Georgia"/>
          <w:sz w:val="21"/>
          <w:szCs w:val="21"/>
        </w:rPr>
        <w:t xml:space="preserve">, </w:t>
      </w:r>
      <w:r w:rsidR="0032357C" w:rsidRPr="00EF7B0E">
        <w:rPr>
          <w:rFonts w:ascii="Georgia" w:hAnsi="Georgia"/>
          <w:sz w:val="21"/>
          <w:szCs w:val="21"/>
        </w:rPr>
        <w:t>2004</w:t>
      </w:r>
      <w:r w:rsidRPr="00EF7B0E">
        <w:rPr>
          <w:rFonts w:ascii="Georgia" w:hAnsi="Georgia"/>
          <w:sz w:val="21"/>
          <w:szCs w:val="21"/>
        </w:rPr>
        <w:t>.</w:t>
      </w:r>
    </w:p>
    <w:p w14:paraId="0BFD12FA" w14:textId="77777777" w:rsidR="00DA3E3D" w:rsidRDefault="00DA3E3D" w:rsidP="00DA3E3D">
      <w:pPr>
        <w:widowControl/>
        <w:autoSpaceDE w:val="0"/>
        <w:autoSpaceDN w:val="0"/>
        <w:adjustRightInd w:val="0"/>
        <w:spacing w:line="23" w:lineRule="atLeast"/>
        <w:ind w:left="425" w:hanging="425"/>
        <w:contextualSpacing/>
        <w:jc w:val="both"/>
        <w:rPr>
          <w:rFonts w:ascii="Georgia" w:hAnsi="Georgia"/>
          <w:sz w:val="21"/>
          <w:szCs w:val="21"/>
        </w:rPr>
      </w:pPr>
      <w:r w:rsidRPr="00EF7B0E">
        <w:rPr>
          <w:rFonts w:ascii="Georgia" w:hAnsi="Georgia"/>
          <w:sz w:val="21"/>
          <w:szCs w:val="21"/>
        </w:rPr>
        <w:t xml:space="preserve">Monbiot, G. </w:t>
      </w:r>
      <w:r w:rsidRPr="00EF7B0E">
        <w:rPr>
          <w:rFonts w:ascii="Georgia" w:hAnsi="Georgia"/>
          <w:i/>
          <w:sz w:val="21"/>
          <w:szCs w:val="21"/>
        </w:rPr>
        <w:t>Heat: How we can stop burning the planet</w:t>
      </w:r>
      <w:r w:rsidRPr="00EF7B0E">
        <w:rPr>
          <w:rFonts w:ascii="Georgia" w:hAnsi="Georgia"/>
          <w:sz w:val="21"/>
          <w:szCs w:val="21"/>
        </w:rPr>
        <w:t>. Penguin: London</w:t>
      </w:r>
      <w:r w:rsidR="00FF26AC">
        <w:rPr>
          <w:rFonts w:ascii="Georgia" w:hAnsi="Georgia"/>
          <w:sz w:val="21"/>
          <w:szCs w:val="21"/>
        </w:rPr>
        <w:t xml:space="preserve">, </w:t>
      </w:r>
      <w:r w:rsidR="00FF26AC" w:rsidRPr="00EF7B0E">
        <w:rPr>
          <w:rFonts w:ascii="Georgia" w:hAnsi="Georgia"/>
          <w:sz w:val="21"/>
          <w:szCs w:val="21"/>
        </w:rPr>
        <w:t>2006</w:t>
      </w:r>
      <w:r w:rsidRPr="00EF7B0E">
        <w:rPr>
          <w:rFonts w:ascii="Georgia" w:hAnsi="Georgia"/>
          <w:sz w:val="21"/>
          <w:szCs w:val="21"/>
        </w:rPr>
        <w:t xml:space="preserve">.  </w:t>
      </w:r>
    </w:p>
    <w:p w14:paraId="06CDAF21" w14:textId="77777777" w:rsidR="008C3D6A" w:rsidRPr="008C3D6A" w:rsidRDefault="008C3D6A" w:rsidP="008C3D6A">
      <w:pPr>
        <w:widowControl/>
        <w:autoSpaceDE w:val="0"/>
        <w:autoSpaceDN w:val="0"/>
        <w:adjustRightInd w:val="0"/>
        <w:spacing w:line="23" w:lineRule="atLeast"/>
        <w:ind w:left="425" w:hanging="425"/>
        <w:contextualSpacing/>
        <w:jc w:val="both"/>
        <w:rPr>
          <w:rFonts w:ascii="Georgia" w:hAnsi="Georgia"/>
          <w:bCs/>
          <w:sz w:val="21"/>
          <w:szCs w:val="21"/>
          <w:lang w:val="en-AU"/>
        </w:rPr>
      </w:pPr>
      <w:r w:rsidRPr="008C3D6A">
        <w:rPr>
          <w:rFonts w:ascii="Georgia" w:hAnsi="Georgia"/>
          <w:bCs/>
          <w:sz w:val="21"/>
          <w:szCs w:val="21"/>
          <w:lang w:val="en-AU"/>
        </w:rPr>
        <w:t>Mudd, G.M.</w:t>
      </w:r>
      <w:r>
        <w:rPr>
          <w:rFonts w:ascii="Georgia" w:hAnsi="Georgia"/>
          <w:bCs/>
          <w:sz w:val="21"/>
          <w:szCs w:val="21"/>
          <w:lang w:val="en-AU"/>
        </w:rPr>
        <w:t xml:space="preserve"> </w:t>
      </w:r>
      <w:r w:rsidRPr="008C3D6A">
        <w:rPr>
          <w:rFonts w:ascii="Georgia" w:hAnsi="Georgia"/>
          <w:bCs/>
          <w:i/>
          <w:iCs/>
          <w:sz w:val="21"/>
          <w:szCs w:val="21"/>
          <w:lang w:val="en-AU"/>
        </w:rPr>
        <w:t>The Sustainability of Mining in Australia: Key Production Trends and Their Environmental Implications for the Future</w:t>
      </w:r>
      <w:r w:rsidRPr="008C3D6A">
        <w:rPr>
          <w:rFonts w:ascii="Georgia" w:hAnsi="Georgia"/>
          <w:bCs/>
          <w:sz w:val="21"/>
          <w:szCs w:val="21"/>
          <w:lang w:val="en-AU"/>
        </w:rPr>
        <w:t>. Research Report No RR5,</w:t>
      </w:r>
      <w:r w:rsidRPr="008C3D6A">
        <w:rPr>
          <w:rFonts w:ascii="Georgia" w:hAnsi="Georgia"/>
          <w:bCs/>
          <w:iCs/>
          <w:sz w:val="21"/>
          <w:szCs w:val="21"/>
          <w:lang w:val="en-AU"/>
        </w:rPr>
        <w:t xml:space="preserve"> </w:t>
      </w:r>
      <w:r w:rsidRPr="008C3D6A">
        <w:rPr>
          <w:rFonts w:ascii="Georgia" w:hAnsi="Georgia"/>
          <w:bCs/>
          <w:sz w:val="21"/>
          <w:szCs w:val="21"/>
          <w:lang w:val="en-AU"/>
        </w:rPr>
        <w:t>Department of Civil Engineering, Monash University and Mineral Policy Institut</w:t>
      </w:r>
      <w:r>
        <w:rPr>
          <w:rFonts w:ascii="Georgia" w:hAnsi="Georgia"/>
          <w:bCs/>
          <w:sz w:val="21"/>
          <w:szCs w:val="21"/>
          <w:lang w:val="en-AU"/>
        </w:rPr>
        <w:t xml:space="preserve">2, 2009. </w:t>
      </w:r>
    </w:p>
    <w:p w14:paraId="1BC44235"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Nordaus, T. and Schellenberger, M. 2011. </w:t>
      </w:r>
      <w:r w:rsidR="00FF26AC">
        <w:rPr>
          <w:rFonts w:ascii="Georgia" w:hAnsi="Georgia"/>
          <w:sz w:val="21"/>
          <w:szCs w:val="21"/>
        </w:rPr>
        <w:t>“</w:t>
      </w:r>
      <w:r w:rsidRPr="00EF7B0E">
        <w:rPr>
          <w:rFonts w:ascii="Georgia" w:hAnsi="Georgia"/>
          <w:sz w:val="21"/>
          <w:szCs w:val="21"/>
        </w:rPr>
        <w:t>Evolve: A case for modernization as the road to salvation</w:t>
      </w:r>
      <w:r w:rsidR="00FF26AC">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 xml:space="preserve">Orion Magazine </w:t>
      </w:r>
      <w:r w:rsidRPr="00EF7B0E">
        <w:rPr>
          <w:rFonts w:ascii="Georgia" w:hAnsi="Georgia"/>
          <w:sz w:val="21"/>
          <w:szCs w:val="21"/>
        </w:rPr>
        <w:t xml:space="preserve">(September/October 2011). Available at: </w:t>
      </w:r>
      <w:hyperlink w:history="1">
        <w:r w:rsidR="00FF26AC" w:rsidRPr="00F86961">
          <w:rPr>
            <w:rStyle w:val="Hyperlink"/>
            <w:rFonts w:ascii="Georgia" w:hAnsi="Georgia"/>
            <w:sz w:val="21"/>
            <w:szCs w:val="21"/>
          </w:rPr>
          <w:t>http://www.orion magazine.org/index.php/articles/article/6402/</w:t>
        </w:r>
      </w:hyperlink>
      <w:r w:rsidRPr="00EF7B0E">
        <w:rPr>
          <w:rFonts w:ascii="Georgia" w:hAnsi="Georgia"/>
          <w:sz w:val="21"/>
          <w:szCs w:val="21"/>
        </w:rPr>
        <w:t xml:space="preserve"> </w:t>
      </w:r>
      <w:r w:rsidR="00FF26AC">
        <w:rPr>
          <w:rFonts w:ascii="Georgia" w:hAnsi="Georgia"/>
          <w:sz w:val="21"/>
          <w:szCs w:val="21"/>
        </w:rPr>
        <w:tab/>
      </w:r>
    </w:p>
    <w:p w14:paraId="532CAE17" w14:textId="77777777" w:rsidR="00DA3E3D" w:rsidRPr="00A31C76" w:rsidRDefault="00DA3E3D" w:rsidP="00A31C76">
      <w:pPr>
        <w:spacing w:line="23" w:lineRule="atLeast"/>
        <w:ind w:left="426" w:hanging="426"/>
        <w:contextualSpacing/>
        <w:jc w:val="both"/>
        <w:rPr>
          <w:rFonts w:ascii="Georgia" w:hAnsi="Georgia"/>
          <w:b/>
          <w:bCs/>
          <w:sz w:val="21"/>
          <w:szCs w:val="21"/>
          <w:lang w:val="en-AU"/>
        </w:rPr>
      </w:pPr>
      <w:r w:rsidRPr="00EF7B0E">
        <w:rPr>
          <w:rFonts w:ascii="Georgia" w:hAnsi="Georgia"/>
          <w:sz w:val="21"/>
          <w:szCs w:val="21"/>
        </w:rPr>
        <w:t>Polimeni, J.</w:t>
      </w:r>
      <w:r w:rsidR="00A31C76">
        <w:rPr>
          <w:rFonts w:ascii="Georgia" w:hAnsi="Georgia"/>
          <w:sz w:val="21"/>
          <w:szCs w:val="21"/>
        </w:rPr>
        <w:t>, K, Mayumi, M, Giampietro, B, Alcott.</w:t>
      </w:r>
      <w:r w:rsidRPr="00EF7B0E">
        <w:rPr>
          <w:rFonts w:ascii="Georgia" w:hAnsi="Georgia"/>
          <w:sz w:val="21"/>
          <w:szCs w:val="21"/>
        </w:rPr>
        <w:t xml:space="preserve"> </w:t>
      </w:r>
      <w:r w:rsidR="00A31C76" w:rsidRPr="00A31C76">
        <w:rPr>
          <w:rFonts w:ascii="Georgia" w:hAnsi="Georgia"/>
          <w:bCs/>
          <w:i/>
          <w:sz w:val="21"/>
          <w:szCs w:val="21"/>
          <w:lang w:val="en-AU"/>
        </w:rPr>
        <w:t>The Myth of Resource Efficiency: The Jevons Paradox</w:t>
      </w:r>
      <w:r w:rsidR="00A31C76" w:rsidRPr="00A31C76">
        <w:rPr>
          <w:rFonts w:ascii="Georgia" w:hAnsi="Georgia"/>
          <w:bCs/>
          <w:sz w:val="21"/>
          <w:szCs w:val="21"/>
          <w:lang w:val="en-AU"/>
        </w:rPr>
        <w:t>.</w:t>
      </w:r>
      <w:r w:rsidR="00A31C76">
        <w:rPr>
          <w:rFonts w:ascii="Georgia" w:hAnsi="Georgia"/>
          <w:b/>
          <w:bCs/>
          <w:sz w:val="21"/>
          <w:szCs w:val="21"/>
          <w:lang w:val="en-AU"/>
        </w:rPr>
        <w:t xml:space="preserve"> </w:t>
      </w:r>
      <w:r w:rsidRPr="00EF7B0E">
        <w:rPr>
          <w:rFonts w:ascii="Georgia" w:hAnsi="Georgia"/>
          <w:sz w:val="21"/>
          <w:szCs w:val="21"/>
        </w:rPr>
        <w:t>London: Earthscan</w:t>
      </w:r>
      <w:r w:rsidR="0094386F">
        <w:rPr>
          <w:rFonts w:ascii="Georgia" w:hAnsi="Georgia"/>
          <w:sz w:val="21"/>
          <w:szCs w:val="21"/>
        </w:rPr>
        <w:t xml:space="preserve">, </w:t>
      </w:r>
      <w:r w:rsidR="0094386F" w:rsidRPr="00EF7B0E">
        <w:rPr>
          <w:rFonts w:ascii="Georgia" w:hAnsi="Georgia"/>
          <w:sz w:val="21"/>
          <w:szCs w:val="21"/>
        </w:rPr>
        <w:t>2009</w:t>
      </w:r>
      <w:r w:rsidRPr="00EF7B0E">
        <w:rPr>
          <w:rFonts w:ascii="Georgia" w:hAnsi="Georgia"/>
          <w:sz w:val="21"/>
          <w:szCs w:val="21"/>
        </w:rPr>
        <w:t>.</w:t>
      </w:r>
    </w:p>
    <w:p w14:paraId="741F8317" w14:textId="77777777" w:rsidR="00DA3E3D"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Purdey, S. </w:t>
      </w:r>
      <w:r w:rsidRPr="00EF7B0E">
        <w:rPr>
          <w:rFonts w:ascii="Georgia" w:hAnsi="Georgia"/>
          <w:i/>
          <w:sz w:val="21"/>
          <w:szCs w:val="21"/>
        </w:rPr>
        <w:t>Economic growth, the environment, and international relations: The growth paradigm</w:t>
      </w:r>
      <w:r w:rsidRPr="00EF7B0E">
        <w:rPr>
          <w:rFonts w:ascii="Georgia" w:hAnsi="Georgia"/>
          <w:sz w:val="21"/>
          <w:szCs w:val="21"/>
        </w:rPr>
        <w:t>. New York: Routledge</w:t>
      </w:r>
      <w:r w:rsidR="00E23A50">
        <w:rPr>
          <w:rFonts w:ascii="Georgia" w:hAnsi="Georgia"/>
          <w:sz w:val="21"/>
          <w:szCs w:val="21"/>
        </w:rPr>
        <w:t xml:space="preserve">, </w:t>
      </w:r>
      <w:r w:rsidR="00E23A50" w:rsidRPr="00EF7B0E">
        <w:rPr>
          <w:rFonts w:ascii="Georgia" w:hAnsi="Georgia"/>
          <w:sz w:val="21"/>
          <w:szCs w:val="21"/>
        </w:rPr>
        <w:t>2010</w:t>
      </w:r>
      <w:r w:rsidRPr="00EF7B0E">
        <w:rPr>
          <w:rFonts w:ascii="Georgia" w:hAnsi="Georgia"/>
          <w:sz w:val="21"/>
          <w:szCs w:val="21"/>
        </w:rPr>
        <w:t>.</w:t>
      </w:r>
    </w:p>
    <w:p w14:paraId="77F50848" w14:textId="77777777" w:rsidR="008B2FC7" w:rsidRDefault="008B2FC7" w:rsidP="00DA3E3D">
      <w:pPr>
        <w:spacing w:line="23" w:lineRule="atLeast"/>
        <w:ind w:left="426" w:hanging="426"/>
        <w:contextualSpacing/>
        <w:jc w:val="both"/>
        <w:rPr>
          <w:rFonts w:ascii="Georgia" w:hAnsi="Georgia"/>
          <w:sz w:val="21"/>
          <w:szCs w:val="21"/>
        </w:rPr>
      </w:pPr>
      <w:r w:rsidRPr="008B2FC7">
        <w:rPr>
          <w:rFonts w:ascii="Georgia" w:hAnsi="Georgia"/>
          <w:sz w:val="21"/>
          <w:szCs w:val="21"/>
        </w:rPr>
        <w:t>William J. Ripple, C</w:t>
      </w:r>
      <w:r>
        <w:rPr>
          <w:rFonts w:ascii="Georgia" w:hAnsi="Georgia"/>
          <w:sz w:val="21"/>
          <w:szCs w:val="21"/>
        </w:rPr>
        <w:t xml:space="preserve"> </w:t>
      </w:r>
      <w:r w:rsidRPr="008B2FC7">
        <w:rPr>
          <w:rFonts w:ascii="Georgia" w:hAnsi="Georgia"/>
          <w:sz w:val="21"/>
          <w:szCs w:val="21"/>
        </w:rPr>
        <w:t>Wolf, T</w:t>
      </w:r>
      <w:r>
        <w:rPr>
          <w:rFonts w:ascii="Georgia" w:hAnsi="Georgia"/>
          <w:sz w:val="21"/>
          <w:szCs w:val="21"/>
        </w:rPr>
        <w:t xml:space="preserve">.M </w:t>
      </w:r>
      <w:r w:rsidRPr="008B2FC7">
        <w:rPr>
          <w:rFonts w:ascii="Georgia" w:hAnsi="Georgia"/>
          <w:sz w:val="21"/>
          <w:szCs w:val="21"/>
        </w:rPr>
        <w:t>Newsome, M</w:t>
      </w:r>
      <w:r>
        <w:rPr>
          <w:rFonts w:ascii="Georgia" w:hAnsi="Georgia"/>
          <w:sz w:val="21"/>
          <w:szCs w:val="21"/>
        </w:rPr>
        <w:t xml:space="preserve"> </w:t>
      </w:r>
      <w:r w:rsidRPr="008B2FC7">
        <w:rPr>
          <w:rFonts w:ascii="Georgia" w:hAnsi="Georgia"/>
          <w:sz w:val="21"/>
          <w:szCs w:val="21"/>
        </w:rPr>
        <w:t>Galetti, M</w:t>
      </w:r>
      <w:r>
        <w:rPr>
          <w:rFonts w:ascii="Georgia" w:hAnsi="Georgia"/>
          <w:sz w:val="21"/>
          <w:szCs w:val="21"/>
        </w:rPr>
        <w:t xml:space="preserve"> </w:t>
      </w:r>
      <w:r w:rsidRPr="008B2FC7">
        <w:rPr>
          <w:rFonts w:ascii="Georgia" w:hAnsi="Georgia"/>
          <w:sz w:val="21"/>
          <w:szCs w:val="21"/>
        </w:rPr>
        <w:t>Alamgir, E</w:t>
      </w:r>
      <w:r>
        <w:rPr>
          <w:rFonts w:ascii="Georgia" w:hAnsi="Georgia"/>
          <w:sz w:val="21"/>
          <w:szCs w:val="21"/>
        </w:rPr>
        <w:t xml:space="preserve"> </w:t>
      </w:r>
      <w:r w:rsidRPr="008B2FC7">
        <w:rPr>
          <w:rFonts w:ascii="Georgia" w:hAnsi="Georgia"/>
          <w:sz w:val="21"/>
          <w:szCs w:val="21"/>
        </w:rPr>
        <w:t>Crist, M</w:t>
      </w:r>
      <w:r>
        <w:rPr>
          <w:rFonts w:ascii="Georgia" w:hAnsi="Georgia"/>
          <w:sz w:val="21"/>
          <w:szCs w:val="21"/>
        </w:rPr>
        <w:t xml:space="preserve">.I </w:t>
      </w:r>
      <w:r w:rsidRPr="008B2FC7">
        <w:rPr>
          <w:rFonts w:ascii="Georgia" w:hAnsi="Georgia"/>
          <w:sz w:val="21"/>
          <w:szCs w:val="21"/>
        </w:rPr>
        <w:t>Mahmoud</w:t>
      </w:r>
      <w:r>
        <w:rPr>
          <w:rFonts w:ascii="Georgia" w:hAnsi="Georgia"/>
          <w:sz w:val="21"/>
          <w:szCs w:val="21"/>
        </w:rPr>
        <w:t xml:space="preserve"> et al. “</w:t>
      </w:r>
      <w:r w:rsidRPr="008B2FC7">
        <w:rPr>
          <w:rFonts w:ascii="Georgia" w:hAnsi="Georgia"/>
          <w:sz w:val="21"/>
          <w:szCs w:val="21"/>
        </w:rPr>
        <w:t>World Scientists’ Warning to Humanity: A Second Notice</w:t>
      </w:r>
      <w:r>
        <w:rPr>
          <w:rFonts w:ascii="Georgia" w:hAnsi="Georgia"/>
          <w:sz w:val="21"/>
          <w:szCs w:val="21"/>
        </w:rPr>
        <w:t>.”</w:t>
      </w:r>
      <w:r w:rsidRPr="008B2FC7">
        <w:rPr>
          <w:rFonts w:ascii="Georgia" w:hAnsi="Georgia"/>
          <w:sz w:val="21"/>
          <w:szCs w:val="21"/>
        </w:rPr>
        <w:t> </w:t>
      </w:r>
      <w:r w:rsidRPr="008B2FC7">
        <w:rPr>
          <w:rFonts w:ascii="Georgia" w:hAnsi="Georgia"/>
          <w:i/>
          <w:iCs/>
          <w:sz w:val="21"/>
          <w:szCs w:val="21"/>
        </w:rPr>
        <w:t>BioScience</w:t>
      </w:r>
      <w:r w:rsidRPr="008B2FC7">
        <w:rPr>
          <w:rFonts w:ascii="Georgia" w:hAnsi="Georgia"/>
          <w:sz w:val="21"/>
          <w:szCs w:val="21"/>
        </w:rPr>
        <w:t xml:space="preserve">, Volume 67, Issue 12, </w:t>
      </w:r>
      <w:r>
        <w:rPr>
          <w:rFonts w:ascii="Georgia" w:hAnsi="Georgia"/>
          <w:sz w:val="21"/>
          <w:szCs w:val="21"/>
        </w:rPr>
        <w:t>(</w:t>
      </w:r>
      <w:r w:rsidRPr="008B2FC7">
        <w:rPr>
          <w:rFonts w:ascii="Georgia" w:hAnsi="Georgia"/>
          <w:sz w:val="21"/>
          <w:szCs w:val="21"/>
        </w:rPr>
        <w:t>1 December 2017</w:t>
      </w:r>
      <w:r>
        <w:rPr>
          <w:rFonts w:ascii="Georgia" w:hAnsi="Georgia"/>
          <w:sz w:val="21"/>
          <w:szCs w:val="21"/>
        </w:rPr>
        <w:t>):</w:t>
      </w:r>
      <w:r w:rsidRPr="008B2FC7">
        <w:rPr>
          <w:rFonts w:ascii="Georgia" w:hAnsi="Georgia"/>
          <w:sz w:val="21"/>
          <w:szCs w:val="21"/>
        </w:rPr>
        <w:t>1026–1028, </w:t>
      </w:r>
      <w:hyperlink r:id="rId9" w:history="1">
        <w:r w:rsidRPr="008B2FC7">
          <w:rPr>
            <w:rStyle w:val="Hyperlink"/>
            <w:rFonts w:ascii="Georgia" w:hAnsi="Georgia"/>
            <w:sz w:val="21"/>
            <w:szCs w:val="21"/>
          </w:rPr>
          <w:t>https://doi.org/10.1093/biosci/bix125</w:t>
        </w:r>
      </w:hyperlink>
    </w:p>
    <w:p w14:paraId="0E4BA6F9" w14:textId="77777777" w:rsidR="00E23A50" w:rsidRDefault="00E23A50" w:rsidP="000D369A">
      <w:pPr>
        <w:spacing w:line="23" w:lineRule="atLeast"/>
        <w:ind w:left="426" w:hanging="426"/>
        <w:contextualSpacing/>
        <w:jc w:val="both"/>
        <w:rPr>
          <w:rFonts w:ascii="Georgia" w:hAnsi="Georgia"/>
          <w:sz w:val="21"/>
          <w:szCs w:val="21"/>
        </w:rPr>
      </w:pPr>
      <w:r w:rsidRPr="00E23A50">
        <w:rPr>
          <w:rFonts w:ascii="Georgia" w:hAnsi="Georgia"/>
          <w:sz w:val="21"/>
          <w:szCs w:val="21"/>
        </w:rPr>
        <w:t>Rockström, J., W. Steffen, K. Noone, Å. Persson, F. S. Chapin, III, E. Lambin, T. M.</w:t>
      </w:r>
      <w:r w:rsidR="000D369A">
        <w:rPr>
          <w:rFonts w:ascii="Georgia" w:hAnsi="Georgia"/>
          <w:sz w:val="21"/>
          <w:szCs w:val="21"/>
        </w:rPr>
        <w:t xml:space="preserve"> </w:t>
      </w:r>
      <w:r w:rsidRPr="00E23A50">
        <w:rPr>
          <w:rFonts w:ascii="Georgia" w:hAnsi="Georgia"/>
          <w:sz w:val="21"/>
          <w:szCs w:val="21"/>
        </w:rPr>
        <w:t>Lenton</w:t>
      </w:r>
      <w:r w:rsidR="000D369A">
        <w:rPr>
          <w:rFonts w:ascii="Georgia" w:hAnsi="Georgia"/>
          <w:sz w:val="21"/>
          <w:szCs w:val="21"/>
        </w:rPr>
        <w:t xml:space="preserve"> et al</w:t>
      </w:r>
      <w:r w:rsidRPr="00E23A50">
        <w:rPr>
          <w:rFonts w:ascii="Georgia" w:hAnsi="Georgia"/>
          <w:sz w:val="21"/>
          <w:szCs w:val="21"/>
        </w:rPr>
        <w:t xml:space="preserve">. </w:t>
      </w:r>
      <w:r w:rsidR="008B2FC7">
        <w:rPr>
          <w:rFonts w:ascii="Georgia" w:hAnsi="Georgia"/>
          <w:sz w:val="21"/>
          <w:szCs w:val="21"/>
        </w:rPr>
        <w:t>“</w:t>
      </w:r>
      <w:r w:rsidRPr="00E23A50">
        <w:rPr>
          <w:rFonts w:ascii="Georgia" w:hAnsi="Georgia"/>
          <w:sz w:val="21"/>
          <w:szCs w:val="21"/>
        </w:rPr>
        <w:t>Planetary boundaries:</w:t>
      </w:r>
      <w:r w:rsidR="000D369A">
        <w:rPr>
          <w:rFonts w:ascii="Georgia" w:hAnsi="Georgia"/>
          <w:sz w:val="21"/>
          <w:szCs w:val="21"/>
        </w:rPr>
        <w:t xml:space="preserve"> </w:t>
      </w:r>
      <w:r w:rsidRPr="00E23A50">
        <w:rPr>
          <w:rFonts w:ascii="Georgia" w:hAnsi="Georgia"/>
          <w:sz w:val="21"/>
          <w:szCs w:val="21"/>
        </w:rPr>
        <w:t>exploring the safe operating space for</w:t>
      </w:r>
      <w:r w:rsidR="000D369A">
        <w:rPr>
          <w:rFonts w:ascii="Georgia" w:hAnsi="Georgia"/>
          <w:sz w:val="21"/>
          <w:szCs w:val="21"/>
        </w:rPr>
        <w:t xml:space="preserve"> </w:t>
      </w:r>
      <w:r w:rsidRPr="00E23A50">
        <w:rPr>
          <w:rFonts w:ascii="Georgia" w:hAnsi="Georgia"/>
          <w:sz w:val="21"/>
          <w:szCs w:val="21"/>
        </w:rPr>
        <w:t>humanity.</w:t>
      </w:r>
      <w:r w:rsidR="008B2FC7">
        <w:rPr>
          <w:rFonts w:ascii="Georgia" w:hAnsi="Georgia"/>
          <w:sz w:val="21"/>
          <w:szCs w:val="21"/>
        </w:rPr>
        <w:t>”</w:t>
      </w:r>
      <w:r w:rsidRPr="00E23A50">
        <w:rPr>
          <w:rFonts w:ascii="Georgia" w:hAnsi="Georgia"/>
          <w:sz w:val="21"/>
          <w:szCs w:val="21"/>
        </w:rPr>
        <w:t> </w:t>
      </w:r>
      <w:r w:rsidRPr="00E23A50">
        <w:rPr>
          <w:rFonts w:ascii="Georgia" w:hAnsi="Georgia"/>
          <w:i/>
          <w:iCs/>
          <w:sz w:val="21"/>
          <w:szCs w:val="21"/>
        </w:rPr>
        <w:t xml:space="preserve">Ecology and </w:t>
      </w:r>
      <w:r w:rsidR="007351F0" w:rsidRPr="00E23A50">
        <w:rPr>
          <w:rFonts w:ascii="Georgia" w:hAnsi="Georgia"/>
          <w:i/>
          <w:iCs/>
          <w:sz w:val="21"/>
          <w:szCs w:val="21"/>
        </w:rPr>
        <w:t>Society</w:t>
      </w:r>
      <w:r w:rsidR="007351F0" w:rsidRPr="00E23A50">
        <w:rPr>
          <w:rFonts w:ascii="Georgia" w:hAnsi="Georgia"/>
          <w:sz w:val="21"/>
          <w:szCs w:val="21"/>
        </w:rPr>
        <w:t> </w:t>
      </w:r>
      <w:r w:rsidR="007351F0">
        <w:rPr>
          <w:rFonts w:ascii="Georgia" w:hAnsi="Georgia"/>
          <w:sz w:val="21"/>
          <w:szCs w:val="21"/>
        </w:rPr>
        <w:t>14</w:t>
      </w:r>
      <w:r w:rsidR="000D369A">
        <w:rPr>
          <w:rFonts w:ascii="Georgia" w:hAnsi="Georgia"/>
          <w:sz w:val="21"/>
          <w:szCs w:val="21"/>
        </w:rPr>
        <w:t>, No 2 (</w:t>
      </w:r>
      <w:r w:rsidR="000D369A" w:rsidRPr="00E23A50">
        <w:rPr>
          <w:rFonts w:ascii="Georgia" w:hAnsi="Georgia"/>
          <w:sz w:val="21"/>
          <w:szCs w:val="21"/>
        </w:rPr>
        <w:t>2009</w:t>
      </w:r>
      <w:r w:rsidR="000D369A">
        <w:rPr>
          <w:rFonts w:ascii="Georgia" w:hAnsi="Georgia"/>
          <w:sz w:val="21"/>
          <w:szCs w:val="21"/>
        </w:rPr>
        <w:t>)</w:t>
      </w:r>
      <w:r w:rsidRPr="00E23A50">
        <w:rPr>
          <w:rFonts w:ascii="Georgia" w:hAnsi="Georgia"/>
          <w:sz w:val="21"/>
          <w:szCs w:val="21"/>
        </w:rPr>
        <w:t>: 32. [online] URL:</w:t>
      </w:r>
      <w:r w:rsidR="000D369A">
        <w:rPr>
          <w:rFonts w:ascii="Georgia" w:hAnsi="Georgia"/>
          <w:sz w:val="21"/>
          <w:szCs w:val="21"/>
        </w:rPr>
        <w:t xml:space="preserve"> </w:t>
      </w:r>
      <w:hyperlink r:id="rId10" w:history="1">
        <w:r w:rsidR="000D369A" w:rsidRPr="00F86961">
          <w:rPr>
            <w:rStyle w:val="Hyperlink"/>
            <w:rFonts w:ascii="Georgia" w:hAnsi="Georgia"/>
            <w:sz w:val="21"/>
            <w:szCs w:val="21"/>
          </w:rPr>
          <w:t>http://www.ecologyandsociety.org/vol14/iss2/art32/</w:t>
        </w:r>
      </w:hyperlink>
      <w:r w:rsidR="000D369A">
        <w:rPr>
          <w:rFonts w:ascii="Georgia" w:hAnsi="Georgia"/>
          <w:sz w:val="21"/>
          <w:szCs w:val="21"/>
        </w:rPr>
        <w:t xml:space="preserve">. </w:t>
      </w:r>
    </w:p>
    <w:p w14:paraId="075158D4" w14:textId="77777777" w:rsidR="003B2813" w:rsidRPr="009007EC" w:rsidRDefault="003B2813" w:rsidP="003B2813">
      <w:pPr>
        <w:spacing w:line="23" w:lineRule="atLeast"/>
        <w:ind w:left="426" w:hanging="426"/>
        <w:contextualSpacing/>
        <w:jc w:val="both"/>
        <w:rPr>
          <w:rFonts w:ascii="Georgia" w:hAnsi="Georgia"/>
          <w:sz w:val="21"/>
          <w:szCs w:val="21"/>
        </w:rPr>
      </w:pPr>
      <w:r w:rsidRPr="003B2813">
        <w:rPr>
          <w:rFonts w:ascii="Georgia" w:hAnsi="Georgia"/>
          <w:sz w:val="21"/>
          <w:szCs w:val="21"/>
        </w:rPr>
        <w:t>Saunders, H.D</w:t>
      </w:r>
      <w:r w:rsidR="00B11D11" w:rsidRPr="009007EC">
        <w:rPr>
          <w:rFonts w:ascii="Georgia" w:hAnsi="Georgia"/>
          <w:sz w:val="21"/>
          <w:szCs w:val="21"/>
        </w:rPr>
        <w:t xml:space="preserve">. </w:t>
      </w:r>
      <w:r>
        <w:rPr>
          <w:rFonts w:ascii="Georgia" w:hAnsi="Georgia"/>
          <w:sz w:val="21"/>
          <w:szCs w:val="21"/>
        </w:rPr>
        <w:t>“</w:t>
      </w:r>
      <w:r w:rsidR="00B11D11" w:rsidRPr="009007EC">
        <w:rPr>
          <w:rFonts w:ascii="Georgia" w:hAnsi="Georgia"/>
          <w:sz w:val="21"/>
          <w:szCs w:val="21"/>
        </w:rPr>
        <w:t>Historical evidence for energy efficiency rebound in 30 US sectors</w:t>
      </w:r>
    </w:p>
    <w:p w14:paraId="56C98399" w14:textId="77777777" w:rsidR="00DE2B9D" w:rsidRDefault="00B11D11" w:rsidP="009007EC">
      <w:pPr>
        <w:spacing w:line="23" w:lineRule="atLeast"/>
        <w:ind w:left="426"/>
        <w:contextualSpacing/>
        <w:jc w:val="both"/>
        <w:rPr>
          <w:rFonts w:ascii="Georgia" w:hAnsi="Georgia"/>
          <w:sz w:val="21"/>
          <w:szCs w:val="21"/>
        </w:rPr>
      </w:pPr>
      <w:r w:rsidRPr="009007EC">
        <w:rPr>
          <w:rFonts w:ascii="Georgia" w:hAnsi="Georgia"/>
          <w:sz w:val="21"/>
          <w:szCs w:val="21"/>
        </w:rPr>
        <w:t>and a toolkit for rebound analysis.</w:t>
      </w:r>
      <w:r w:rsidR="003B2813">
        <w:rPr>
          <w:rFonts w:ascii="Georgia" w:hAnsi="Georgia"/>
          <w:sz w:val="21"/>
          <w:szCs w:val="21"/>
        </w:rPr>
        <w:t>”</w:t>
      </w:r>
      <w:r w:rsidRPr="009007EC">
        <w:rPr>
          <w:rFonts w:ascii="Georgia" w:hAnsi="Georgia"/>
          <w:sz w:val="21"/>
          <w:szCs w:val="21"/>
        </w:rPr>
        <w:t xml:space="preserve"> </w:t>
      </w:r>
      <w:r w:rsidRPr="009007EC">
        <w:rPr>
          <w:rFonts w:ascii="Georgia" w:hAnsi="Georgia"/>
          <w:i/>
          <w:sz w:val="21"/>
          <w:szCs w:val="21"/>
        </w:rPr>
        <w:t>Tech. For</w:t>
      </w:r>
      <w:r w:rsidR="009007EC">
        <w:rPr>
          <w:rFonts w:ascii="Georgia" w:hAnsi="Georgia"/>
          <w:i/>
          <w:sz w:val="21"/>
          <w:szCs w:val="21"/>
        </w:rPr>
        <w:t>e</w:t>
      </w:r>
      <w:r w:rsidRPr="009007EC">
        <w:rPr>
          <w:rFonts w:ascii="Georgia" w:hAnsi="Georgia"/>
          <w:i/>
          <w:sz w:val="21"/>
          <w:szCs w:val="21"/>
        </w:rPr>
        <w:t>casting Soc</w:t>
      </w:r>
      <w:r w:rsidR="003B2813" w:rsidRPr="003B2813">
        <w:rPr>
          <w:rFonts w:ascii="Georgia" w:hAnsi="Georgia"/>
          <w:sz w:val="21"/>
          <w:szCs w:val="21"/>
        </w:rPr>
        <w:t xml:space="preserve">. Chang. 80 </w:t>
      </w:r>
      <w:r w:rsidR="003B2813">
        <w:rPr>
          <w:rFonts w:ascii="Georgia" w:hAnsi="Georgia"/>
          <w:sz w:val="21"/>
          <w:szCs w:val="21"/>
        </w:rPr>
        <w:t>No.7 (2013)</w:t>
      </w:r>
      <w:r w:rsidRPr="009007EC">
        <w:rPr>
          <w:rFonts w:ascii="Georgia" w:hAnsi="Georgia"/>
          <w:sz w:val="21"/>
          <w:szCs w:val="21"/>
        </w:rPr>
        <w:t>, 1317–1330.</w:t>
      </w:r>
    </w:p>
    <w:p w14:paraId="0BCA6278"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Simon, J. and Kahn, H. </w:t>
      </w:r>
      <w:r w:rsidRPr="00EF7B0E">
        <w:rPr>
          <w:rFonts w:ascii="Georgia" w:hAnsi="Georgia"/>
          <w:i/>
          <w:sz w:val="21"/>
          <w:szCs w:val="21"/>
        </w:rPr>
        <w:t xml:space="preserve">The resourceful </w:t>
      </w:r>
      <w:r>
        <w:rPr>
          <w:rFonts w:ascii="Georgia" w:hAnsi="Georgia"/>
          <w:i/>
          <w:sz w:val="21"/>
          <w:szCs w:val="21"/>
        </w:rPr>
        <w:t>e</w:t>
      </w:r>
      <w:r w:rsidRPr="00EF7B0E">
        <w:rPr>
          <w:rFonts w:ascii="Georgia" w:hAnsi="Georgia"/>
          <w:i/>
          <w:sz w:val="21"/>
          <w:szCs w:val="21"/>
        </w:rPr>
        <w:t xml:space="preserve">arth: A response to Global 2000. </w:t>
      </w:r>
      <w:r w:rsidRPr="00EF7B0E">
        <w:rPr>
          <w:rFonts w:ascii="Georgia" w:hAnsi="Georgia"/>
          <w:sz w:val="21"/>
          <w:szCs w:val="21"/>
        </w:rPr>
        <w:t>London</w:t>
      </w:r>
      <w:r>
        <w:rPr>
          <w:rFonts w:ascii="Georgia" w:hAnsi="Georgia"/>
          <w:sz w:val="21"/>
          <w:szCs w:val="21"/>
        </w:rPr>
        <w:t>: Blackwell Publishing</w:t>
      </w:r>
      <w:r w:rsidR="00A12861">
        <w:rPr>
          <w:rFonts w:ascii="Georgia" w:hAnsi="Georgia"/>
          <w:sz w:val="21"/>
          <w:szCs w:val="21"/>
        </w:rPr>
        <w:t xml:space="preserve">, </w:t>
      </w:r>
      <w:r w:rsidR="00A12861" w:rsidRPr="00EF7B0E">
        <w:rPr>
          <w:rFonts w:ascii="Georgia" w:hAnsi="Georgia"/>
          <w:sz w:val="21"/>
          <w:szCs w:val="21"/>
        </w:rPr>
        <w:t>1984</w:t>
      </w:r>
      <w:r w:rsidRPr="00EF7B0E">
        <w:rPr>
          <w:rFonts w:ascii="Georgia" w:hAnsi="Georgia"/>
          <w:sz w:val="21"/>
          <w:szCs w:val="21"/>
        </w:rPr>
        <w:t xml:space="preserve">. </w:t>
      </w:r>
    </w:p>
    <w:p w14:paraId="6E305FEC" w14:textId="77777777" w:rsidR="00D5063D" w:rsidRDefault="00DA3E3D" w:rsidP="00D5063D">
      <w:pPr>
        <w:spacing w:line="23" w:lineRule="atLeast"/>
        <w:ind w:left="426" w:hanging="426"/>
        <w:contextualSpacing/>
        <w:jc w:val="both"/>
        <w:rPr>
          <w:rFonts w:ascii="Georgia" w:hAnsi="Georgia"/>
          <w:sz w:val="21"/>
          <w:szCs w:val="21"/>
          <w:lang w:val="en-US"/>
        </w:rPr>
      </w:pPr>
      <w:r w:rsidRPr="00EF7B0E">
        <w:rPr>
          <w:rFonts w:ascii="Georgia" w:hAnsi="Georgia"/>
          <w:sz w:val="21"/>
          <w:szCs w:val="21"/>
        </w:rPr>
        <w:t xml:space="preserve">Sorrell, S. </w:t>
      </w:r>
      <w:r w:rsidR="00AD5D96">
        <w:rPr>
          <w:rFonts w:ascii="Georgia" w:hAnsi="Georgia"/>
          <w:sz w:val="21"/>
          <w:szCs w:val="21"/>
        </w:rPr>
        <w:t>“</w:t>
      </w:r>
      <w:r w:rsidRPr="00EF7B0E">
        <w:rPr>
          <w:rFonts w:ascii="Georgia" w:hAnsi="Georgia"/>
          <w:sz w:val="21"/>
          <w:szCs w:val="21"/>
        </w:rPr>
        <w:t>The evidence for direct rebounds</w:t>
      </w:r>
      <w:r w:rsidR="00AD5D96">
        <w:rPr>
          <w:rFonts w:ascii="Georgia" w:hAnsi="Georgia"/>
          <w:sz w:val="21"/>
          <w:szCs w:val="21"/>
        </w:rPr>
        <w:t>,”</w:t>
      </w:r>
      <w:r>
        <w:rPr>
          <w:rFonts w:ascii="Georgia" w:hAnsi="Georgia"/>
          <w:sz w:val="21"/>
          <w:szCs w:val="21"/>
        </w:rPr>
        <w:t xml:space="preserve"> </w:t>
      </w:r>
      <w:r w:rsidR="00D5063D">
        <w:rPr>
          <w:rFonts w:ascii="Georgia" w:hAnsi="Georgia"/>
          <w:sz w:val="21"/>
          <w:szCs w:val="21"/>
          <w:lang w:val="en-US"/>
        </w:rPr>
        <w:t xml:space="preserve">In </w:t>
      </w:r>
      <w:r w:rsidR="00D5063D" w:rsidRPr="00EF7B0E">
        <w:rPr>
          <w:rFonts w:ascii="Georgia" w:hAnsi="Georgia"/>
          <w:i/>
          <w:sz w:val="21"/>
          <w:szCs w:val="21"/>
          <w:lang w:val="en-US"/>
        </w:rPr>
        <w:t>Energy efficiency and sustainable consumption</w:t>
      </w:r>
      <w:r w:rsidR="00D5063D" w:rsidRPr="00EF7B0E">
        <w:rPr>
          <w:rFonts w:ascii="Georgia" w:hAnsi="Georgia"/>
          <w:sz w:val="21"/>
          <w:szCs w:val="21"/>
          <w:lang w:val="en-US"/>
        </w:rPr>
        <w:t>:</w:t>
      </w:r>
      <w:r w:rsidR="00D5063D" w:rsidRPr="00EF7B0E">
        <w:rPr>
          <w:rFonts w:ascii="Georgia" w:hAnsi="Georgia"/>
          <w:i/>
          <w:sz w:val="21"/>
          <w:szCs w:val="21"/>
          <w:lang w:val="en-US"/>
        </w:rPr>
        <w:t xml:space="preserve"> The rebound effect</w:t>
      </w:r>
      <w:r w:rsidR="00D5063D">
        <w:rPr>
          <w:rFonts w:ascii="Georgia" w:hAnsi="Georgia"/>
          <w:i/>
          <w:sz w:val="21"/>
          <w:szCs w:val="21"/>
          <w:lang w:val="en-US"/>
        </w:rPr>
        <w:t xml:space="preserve">, </w:t>
      </w:r>
      <w:r w:rsidR="00D5063D" w:rsidRPr="009D14EB">
        <w:rPr>
          <w:rFonts w:ascii="Georgia" w:hAnsi="Georgia"/>
          <w:sz w:val="21"/>
          <w:szCs w:val="21"/>
          <w:lang w:val="en-US"/>
        </w:rPr>
        <w:t>edited by</w:t>
      </w:r>
      <w:r w:rsidR="00D5063D" w:rsidRPr="00EF7B0E">
        <w:rPr>
          <w:rFonts w:ascii="Georgia" w:hAnsi="Georgia"/>
          <w:sz w:val="21"/>
          <w:szCs w:val="21"/>
        </w:rPr>
        <w:t xml:space="preserve"> </w:t>
      </w:r>
      <w:r w:rsidR="00D5063D">
        <w:rPr>
          <w:rFonts w:ascii="Georgia" w:hAnsi="Georgia"/>
          <w:sz w:val="21"/>
          <w:szCs w:val="21"/>
        </w:rPr>
        <w:t xml:space="preserve">H. </w:t>
      </w:r>
      <w:r w:rsidR="00D5063D" w:rsidRPr="00EF7B0E">
        <w:rPr>
          <w:rFonts w:ascii="Georgia" w:hAnsi="Georgia"/>
          <w:sz w:val="21"/>
          <w:szCs w:val="21"/>
          <w:lang w:val="en-US"/>
        </w:rPr>
        <w:t>Herring</w:t>
      </w:r>
      <w:r w:rsidR="00D5063D">
        <w:rPr>
          <w:rFonts w:ascii="Georgia" w:hAnsi="Georgia"/>
          <w:sz w:val="21"/>
          <w:szCs w:val="21"/>
          <w:lang w:val="en-US"/>
        </w:rPr>
        <w:t xml:space="preserve"> </w:t>
      </w:r>
      <w:r w:rsidR="00D5063D" w:rsidRPr="00EF7B0E">
        <w:rPr>
          <w:rFonts w:ascii="Georgia" w:hAnsi="Georgia"/>
          <w:sz w:val="21"/>
          <w:szCs w:val="21"/>
          <w:lang w:val="en-US"/>
        </w:rPr>
        <w:t>and</w:t>
      </w:r>
      <w:r w:rsidR="00D5063D">
        <w:rPr>
          <w:rFonts w:ascii="Georgia" w:hAnsi="Georgia"/>
          <w:sz w:val="21"/>
          <w:szCs w:val="21"/>
          <w:lang w:val="en-US"/>
        </w:rPr>
        <w:t xml:space="preserve"> S.</w:t>
      </w:r>
      <w:r w:rsidR="00D5063D" w:rsidRPr="00EF7B0E">
        <w:rPr>
          <w:rFonts w:ascii="Georgia" w:hAnsi="Georgia"/>
          <w:sz w:val="21"/>
          <w:szCs w:val="21"/>
          <w:lang w:val="en-US"/>
        </w:rPr>
        <w:t xml:space="preserve"> Sorrell</w:t>
      </w:r>
      <w:r w:rsidR="00D5063D">
        <w:rPr>
          <w:rFonts w:ascii="Georgia" w:hAnsi="Georgia"/>
          <w:sz w:val="21"/>
          <w:szCs w:val="21"/>
        </w:rPr>
        <w:t xml:space="preserve">, </w:t>
      </w:r>
      <w:r w:rsidR="00D5063D">
        <w:rPr>
          <w:rFonts w:ascii="Georgia" w:hAnsi="Georgia"/>
          <w:sz w:val="21"/>
          <w:szCs w:val="21"/>
          <w:lang w:val="en-US"/>
        </w:rPr>
        <w:t>23-46.</w:t>
      </w:r>
      <w:r w:rsidR="00D5063D" w:rsidRPr="00EF7B0E">
        <w:rPr>
          <w:rFonts w:ascii="Georgia" w:hAnsi="Georgia"/>
          <w:sz w:val="21"/>
          <w:szCs w:val="21"/>
        </w:rPr>
        <w:t xml:space="preserve"> </w:t>
      </w:r>
      <w:r w:rsidR="00D5063D" w:rsidRPr="00EF7B0E">
        <w:rPr>
          <w:rFonts w:ascii="Georgia" w:hAnsi="Georgia"/>
          <w:sz w:val="21"/>
          <w:szCs w:val="21"/>
          <w:lang w:val="en-US"/>
        </w:rPr>
        <w:t>London: Palgrave Macmillan</w:t>
      </w:r>
      <w:r w:rsidR="00D5063D">
        <w:rPr>
          <w:rFonts w:ascii="Georgia" w:hAnsi="Georgia"/>
          <w:sz w:val="21"/>
          <w:szCs w:val="21"/>
          <w:lang w:val="en-US"/>
        </w:rPr>
        <w:t xml:space="preserve">, </w:t>
      </w:r>
      <w:r w:rsidR="00D5063D" w:rsidRPr="00EF7B0E">
        <w:rPr>
          <w:rFonts w:ascii="Georgia" w:hAnsi="Georgia"/>
          <w:sz w:val="21"/>
          <w:szCs w:val="21"/>
          <w:lang w:val="en-US"/>
        </w:rPr>
        <w:t>2009.</w:t>
      </w:r>
    </w:p>
    <w:p w14:paraId="50DCC1C4" w14:textId="77777777" w:rsidR="003B2813" w:rsidRPr="00EF7B0E" w:rsidRDefault="003B2813" w:rsidP="00D5063D">
      <w:pPr>
        <w:spacing w:line="23" w:lineRule="atLeast"/>
        <w:ind w:left="426" w:hanging="426"/>
        <w:contextualSpacing/>
        <w:jc w:val="both"/>
        <w:rPr>
          <w:rFonts w:ascii="Georgia" w:hAnsi="Georgia"/>
          <w:sz w:val="21"/>
          <w:szCs w:val="21"/>
          <w:lang w:val="en-US"/>
        </w:rPr>
      </w:pPr>
      <w:r>
        <w:rPr>
          <w:rFonts w:ascii="Georgia" w:hAnsi="Georgia"/>
          <w:sz w:val="21"/>
          <w:szCs w:val="21"/>
          <w:lang w:val="en-US"/>
        </w:rPr>
        <w:t xml:space="preserve">Sorrell, S. </w:t>
      </w:r>
      <w:bookmarkStart w:id="1" w:name="citation"/>
      <w:r w:rsidR="00EF4D85">
        <w:rPr>
          <w:rFonts w:ascii="Georgia" w:hAnsi="Georgia"/>
          <w:sz w:val="21"/>
          <w:szCs w:val="21"/>
          <w:lang w:val="en-US"/>
        </w:rPr>
        <w:t>“</w:t>
      </w:r>
      <w:r w:rsidR="00B11D11" w:rsidRPr="009007EC">
        <w:rPr>
          <w:rFonts w:ascii="Georgia" w:hAnsi="Georgia"/>
          <w:bCs/>
          <w:sz w:val="21"/>
          <w:szCs w:val="21"/>
        </w:rPr>
        <w:t>Reducing</w:t>
      </w:r>
      <w:r w:rsidRPr="003B2813">
        <w:rPr>
          <w:rFonts w:ascii="Georgia" w:hAnsi="Georgia"/>
          <w:sz w:val="21"/>
          <w:szCs w:val="21"/>
        </w:rPr>
        <w:t xml:space="preserve"> </w:t>
      </w:r>
      <w:r w:rsidR="00B11D11" w:rsidRPr="009007EC">
        <w:rPr>
          <w:rFonts w:ascii="Georgia" w:hAnsi="Georgia"/>
          <w:bCs/>
          <w:sz w:val="21"/>
          <w:szCs w:val="21"/>
        </w:rPr>
        <w:t>energy</w:t>
      </w:r>
      <w:r w:rsidRPr="003B2813">
        <w:rPr>
          <w:rFonts w:ascii="Georgia" w:hAnsi="Georgia"/>
          <w:sz w:val="21"/>
          <w:szCs w:val="21"/>
        </w:rPr>
        <w:t xml:space="preserve"> demand: A review of issues, challenges and approaches</w:t>
      </w:r>
      <w:bookmarkEnd w:id="1"/>
      <w:r w:rsidR="00EF4D85">
        <w:rPr>
          <w:rFonts w:ascii="Georgia" w:hAnsi="Georgia"/>
          <w:sz w:val="21"/>
          <w:szCs w:val="21"/>
        </w:rPr>
        <w:t xml:space="preserve">,” </w:t>
      </w:r>
      <w:hyperlink r:id="rId11" w:tooltip="Search for Renewable and Sustainable Energy Reviews" w:history="1">
        <w:r w:rsidR="00B11D11" w:rsidRPr="009007EC">
          <w:rPr>
            <w:rStyle w:val="Hyperlink"/>
            <w:rFonts w:ascii="Georgia" w:hAnsi="Georgia"/>
            <w:i/>
            <w:sz w:val="21"/>
            <w:szCs w:val="21"/>
          </w:rPr>
          <w:t xml:space="preserve">Renewable and Sustainable </w:t>
        </w:r>
        <w:r w:rsidR="00B11D11" w:rsidRPr="009007EC">
          <w:rPr>
            <w:rStyle w:val="Hyperlink"/>
            <w:rFonts w:ascii="Georgia" w:hAnsi="Georgia"/>
            <w:bCs/>
            <w:i/>
            <w:sz w:val="21"/>
            <w:szCs w:val="21"/>
          </w:rPr>
          <w:t>Energy</w:t>
        </w:r>
        <w:r w:rsidR="00B11D11" w:rsidRPr="009007EC">
          <w:rPr>
            <w:rStyle w:val="Hyperlink"/>
            <w:rFonts w:ascii="Georgia" w:hAnsi="Georgia"/>
            <w:i/>
            <w:sz w:val="21"/>
            <w:szCs w:val="21"/>
          </w:rPr>
          <w:t xml:space="preserve"> Reviews</w:t>
        </w:r>
      </w:hyperlink>
      <w:r w:rsidR="00EF4D85" w:rsidRPr="00EF4D85">
        <w:rPr>
          <w:rFonts w:ascii="Georgia" w:hAnsi="Georgia"/>
          <w:sz w:val="21"/>
          <w:szCs w:val="21"/>
        </w:rPr>
        <w:t xml:space="preserve"> </w:t>
      </w:r>
      <w:r w:rsidR="00EF4D85">
        <w:rPr>
          <w:rFonts w:ascii="Georgia" w:hAnsi="Georgia"/>
          <w:sz w:val="21"/>
          <w:szCs w:val="21"/>
        </w:rPr>
        <w:t xml:space="preserve">47 (July 2015): </w:t>
      </w:r>
      <w:r w:rsidR="00EF4D85" w:rsidRPr="00EF4D85">
        <w:rPr>
          <w:rFonts w:ascii="Georgia" w:hAnsi="Georgia"/>
          <w:sz w:val="21"/>
          <w:szCs w:val="21"/>
        </w:rPr>
        <w:t>74-82</w:t>
      </w:r>
    </w:p>
    <w:p w14:paraId="40025EBC"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Trainer. T. </w:t>
      </w:r>
      <w:r w:rsidRPr="00EF7B0E">
        <w:rPr>
          <w:rFonts w:ascii="Georgia" w:hAnsi="Georgia"/>
          <w:i/>
          <w:sz w:val="21"/>
          <w:szCs w:val="21"/>
        </w:rPr>
        <w:t xml:space="preserve">The transition to </w:t>
      </w:r>
      <w:r>
        <w:rPr>
          <w:rFonts w:ascii="Georgia" w:hAnsi="Georgia"/>
          <w:i/>
          <w:sz w:val="21"/>
          <w:szCs w:val="21"/>
        </w:rPr>
        <w:t xml:space="preserve">a </w:t>
      </w:r>
      <w:r w:rsidRPr="00EF7B0E">
        <w:rPr>
          <w:rFonts w:ascii="Georgia" w:hAnsi="Georgia"/>
          <w:i/>
          <w:sz w:val="21"/>
          <w:szCs w:val="21"/>
        </w:rPr>
        <w:t xml:space="preserve">sustainable and just world. </w:t>
      </w:r>
      <w:r w:rsidRPr="00EF7B0E">
        <w:rPr>
          <w:rFonts w:ascii="Georgia" w:hAnsi="Georgia"/>
          <w:sz w:val="21"/>
          <w:szCs w:val="21"/>
        </w:rPr>
        <w:t>Sydney</w:t>
      </w:r>
      <w:r>
        <w:rPr>
          <w:rFonts w:ascii="Georgia" w:hAnsi="Georgia"/>
          <w:sz w:val="21"/>
          <w:szCs w:val="21"/>
        </w:rPr>
        <w:t>: Envirobook</w:t>
      </w:r>
      <w:r w:rsidR="00D42012">
        <w:rPr>
          <w:rFonts w:ascii="Georgia" w:hAnsi="Georgia"/>
          <w:sz w:val="21"/>
          <w:szCs w:val="21"/>
        </w:rPr>
        <w:t xml:space="preserve">, </w:t>
      </w:r>
      <w:r w:rsidR="00D42012" w:rsidRPr="00EF7B0E">
        <w:rPr>
          <w:rFonts w:ascii="Georgia" w:hAnsi="Georgia"/>
          <w:sz w:val="21"/>
          <w:szCs w:val="21"/>
        </w:rPr>
        <w:t>2010</w:t>
      </w:r>
      <w:r w:rsidR="00D42012">
        <w:rPr>
          <w:rFonts w:ascii="Georgia" w:hAnsi="Georgia"/>
          <w:sz w:val="21"/>
          <w:szCs w:val="21"/>
        </w:rPr>
        <w:t xml:space="preserve">. </w:t>
      </w:r>
    </w:p>
    <w:p w14:paraId="35F926AB"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Trainer, T. </w:t>
      </w:r>
      <w:r w:rsidR="00C51B74">
        <w:rPr>
          <w:rFonts w:ascii="Georgia" w:hAnsi="Georgia"/>
          <w:sz w:val="21"/>
          <w:szCs w:val="21"/>
        </w:rPr>
        <w:t>“</w:t>
      </w:r>
      <w:r w:rsidRPr="00EF7B0E">
        <w:rPr>
          <w:rFonts w:ascii="Georgia" w:hAnsi="Georgia"/>
          <w:sz w:val="21"/>
          <w:szCs w:val="21"/>
        </w:rPr>
        <w:t>But can’t technological advance solve the problems?</w:t>
      </w:r>
      <w:r w:rsidR="00C51B74">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Simplicity Institute Report</w:t>
      </w:r>
      <w:r w:rsidRPr="00EF7B0E">
        <w:rPr>
          <w:rFonts w:ascii="Georgia" w:hAnsi="Georgia"/>
          <w:sz w:val="21"/>
          <w:szCs w:val="21"/>
        </w:rPr>
        <w:t xml:space="preserve"> 12g</w:t>
      </w:r>
      <w:r w:rsidR="00C51B74">
        <w:rPr>
          <w:rFonts w:ascii="Georgia" w:hAnsi="Georgia"/>
          <w:sz w:val="21"/>
          <w:szCs w:val="21"/>
        </w:rPr>
        <w:t xml:space="preserve"> (</w:t>
      </w:r>
      <w:r w:rsidR="00C51B74" w:rsidRPr="00EF7B0E">
        <w:rPr>
          <w:rFonts w:ascii="Georgia" w:hAnsi="Georgia"/>
          <w:sz w:val="21"/>
          <w:szCs w:val="21"/>
        </w:rPr>
        <w:t>2012</w:t>
      </w:r>
      <w:r w:rsidR="00C51B74">
        <w:rPr>
          <w:rFonts w:ascii="Georgia" w:hAnsi="Georgia"/>
          <w:sz w:val="21"/>
          <w:szCs w:val="21"/>
        </w:rPr>
        <w:t>)</w:t>
      </w:r>
      <w:r w:rsidRPr="00EF7B0E">
        <w:rPr>
          <w:rFonts w:ascii="Georgia" w:hAnsi="Georgia"/>
          <w:sz w:val="21"/>
          <w:szCs w:val="21"/>
        </w:rPr>
        <w:t>: 1-7.</w:t>
      </w:r>
    </w:p>
    <w:p w14:paraId="324D35D4"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Turner, G. </w:t>
      </w:r>
      <w:r w:rsidR="009606CC">
        <w:rPr>
          <w:rFonts w:ascii="Georgia" w:hAnsi="Georgia"/>
          <w:sz w:val="21"/>
          <w:szCs w:val="21"/>
        </w:rPr>
        <w:t>“</w:t>
      </w:r>
      <w:r w:rsidRPr="00EF7B0E">
        <w:rPr>
          <w:rFonts w:ascii="Georgia" w:hAnsi="Georgia"/>
          <w:sz w:val="21"/>
          <w:szCs w:val="21"/>
        </w:rPr>
        <w:t xml:space="preserve">Are we on the cusp of collapse? Updated comparison of </w:t>
      </w:r>
      <w:r w:rsidRPr="00EF7B0E">
        <w:rPr>
          <w:rFonts w:ascii="Georgia" w:hAnsi="Georgia"/>
          <w:i/>
          <w:sz w:val="21"/>
          <w:szCs w:val="21"/>
        </w:rPr>
        <w:t>The Limits to Growth</w:t>
      </w:r>
      <w:r w:rsidRPr="00EF7B0E">
        <w:rPr>
          <w:rFonts w:ascii="Georgia" w:hAnsi="Georgia"/>
          <w:sz w:val="21"/>
          <w:szCs w:val="21"/>
        </w:rPr>
        <w:t xml:space="preserve"> with historical data</w:t>
      </w:r>
      <w:r w:rsidR="009606CC">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 xml:space="preserve">Gaia </w:t>
      </w:r>
      <w:r w:rsidRPr="00EF7B0E">
        <w:rPr>
          <w:rFonts w:ascii="Georgia" w:hAnsi="Georgia"/>
          <w:sz w:val="21"/>
          <w:szCs w:val="21"/>
        </w:rPr>
        <w:t>21</w:t>
      </w:r>
      <w:r w:rsidR="009606CC">
        <w:rPr>
          <w:rFonts w:ascii="Georgia" w:hAnsi="Georgia"/>
          <w:sz w:val="21"/>
          <w:szCs w:val="21"/>
        </w:rPr>
        <w:t>, No</w:t>
      </w:r>
      <w:r w:rsidR="00001191">
        <w:rPr>
          <w:rFonts w:ascii="Georgia" w:hAnsi="Georgia"/>
          <w:sz w:val="21"/>
          <w:szCs w:val="21"/>
        </w:rPr>
        <w:t>.</w:t>
      </w:r>
      <w:r w:rsidR="009606CC">
        <w:rPr>
          <w:rFonts w:ascii="Georgia" w:hAnsi="Georgia"/>
          <w:sz w:val="21"/>
          <w:szCs w:val="21"/>
        </w:rPr>
        <w:t>2 (</w:t>
      </w:r>
      <w:r w:rsidR="009606CC" w:rsidRPr="00EF7B0E">
        <w:rPr>
          <w:rFonts w:ascii="Georgia" w:hAnsi="Georgia"/>
          <w:sz w:val="21"/>
          <w:szCs w:val="21"/>
        </w:rPr>
        <w:t>2012</w:t>
      </w:r>
      <w:r w:rsidR="009606CC">
        <w:rPr>
          <w:rFonts w:ascii="Georgia" w:hAnsi="Georgia"/>
          <w:sz w:val="21"/>
          <w:szCs w:val="21"/>
        </w:rPr>
        <w:t>)</w:t>
      </w:r>
      <w:r w:rsidRPr="00EF7B0E">
        <w:rPr>
          <w:rFonts w:ascii="Georgia" w:hAnsi="Georgia"/>
          <w:sz w:val="21"/>
          <w:szCs w:val="21"/>
        </w:rPr>
        <w:t xml:space="preserve">: 116-124. </w:t>
      </w:r>
    </w:p>
    <w:p w14:paraId="5716D956" w14:textId="77777777" w:rsidR="00A81F62" w:rsidRDefault="00A81F62" w:rsidP="00DA3E3D">
      <w:pPr>
        <w:spacing w:line="23" w:lineRule="atLeast"/>
        <w:ind w:left="426" w:hanging="426"/>
        <w:contextualSpacing/>
        <w:jc w:val="both"/>
        <w:rPr>
          <w:rFonts w:ascii="Georgia" w:hAnsi="Georgia"/>
          <w:sz w:val="21"/>
          <w:lang w:val="en-AU"/>
        </w:rPr>
      </w:pPr>
      <w:r w:rsidRPr="00A81F62">
        <w:rPr>
          <w:rFonts w:ascii="Georgia" w:hAnsi="Georgia"/>
          <w:sz w:val="21"/>
          <w:lang w:val="en-AU"/>
        </w:rPr>
        <w:t xml:space="preserve">UNEP, 2016. Schandl, H., </w:t>
      </w:r>
      <w:r w:rsidR="003321B0">
        <w:rPr>
          <w:rFonts w:ascii="Georgia" w:hAnsi="Georgia"/>
          <w:sz w:val="21"/>
          <w:lang w:val="en-AU"/>
        </w:rPr>
        <w:t xml:space="preserve">M, </w:t>
      </w:r>
      <w:r w:rsidRPr="00A81F62">
        <w:rPr>
          <w:rFonts w:ascii="Georgia" w:hAnsi="Georgia"/>
          <w:sz w:val="21"/>
          <w:lang w:val="en-AU"/>
        </w:rPr>
        <w:t>Fischer-Kowalski</w:t>
      </w:r>
      <w:r w:rsidR="003321B0">
        <w:rPr>
          <w:rFonts w:ascii="Georgia" w:hAnsi="Georgia"/>
          <w:sz w:val="21"/>
          <w:lang w:val="en-AU"/>
        </w:rPr>
        <w:t>.</w:t>
      </w:r>
      <w:r w:rsidRPr="00A81F62">
        <w:rPr>
          <w:rFonts w:ascii="Georgia" w:hAnsi="Georgia"/>
          <w:sz w:val="21"/>
          <w:lang w:val="en-AU"/>
        </w:rPr>
        <w:t xml:space="preserve"> </w:t>
      </w:r>
      <w:r w:rsidR="003321B0">
        <w:rPr>
          <w:rFonts w:ascii="Georgia" w:hAnsi="Georgia"/>
          <w:sz w:val="21"/>
          <w:lang w:val="en-AU"/>
        </w:rPr>
        <w:t xml:space="preserve">J, </w:t>
      </w:r>
      <w:r w:rsidRPr="00A81F62">
        <w:rPr>
          <w:rFonts w:ascii="Georgia" w:hAnsi="Georgia"/>
          <w:sz w:val="21"/>
          <w:lang w:val="en-AU"/>
        </w:rPr>
        <w:t>West</w:t>
      </w:r>
      <w:r w:rsidR="003321B0">
        <w:rPr>
          <w:rFonts w:ascii="Georgia" w:hAnsi="Georgia"/>
          <w:sz w:val="21"/>
          <w:lang w:val="en-AU"/>
        </w:rPr>
        <w:t xml:space="preserve">. S, </w:t>
      </w:r>
      <w:r w:rsidRPr="00A81F62">
        <w:rPr>
          <w:rFonts w:ascii="Georgia" w:hAnsi="Georgia"/>
          <w:sz w:val="21"/>
          <w:lang w:val="en-AU"/>
        </w:rPr>
        <w:t>Giljum</w:t>
      </w:r>
      <w:r w:rsidR="003321B0">
        <w:rPr>
          <w:rFonts w:ascii="Georgia" w:hAnsi="Georgia"/>
          <w:sz w:val="21"/>
          <w:lang w:val="en-AU"/>
        </w:rPr>
        <w:t xml:space="preserve">. M, </w:t>
      </w:r>
      <w:r w:rsidRPr="00A81F62">
        <w:rPr>
          <w:rFonts w:ascii="Georgia" w:hAnsi="Georgia"/>
          <w:sz w:val="21"/>
          <w:lang w:val="en-AU"/>
        </w:rPr>
        <w:t>Dittrich</w:t>
      </w:r>
      <w:r w:rsidR="003321B0">
        <w:rPr>
          <w:rFonts w:ascii="Georgia" w:hAnsi="Georgia"/>
          <w:sz w:val="21"/>
          <w:lang w:val="en-AU"/>
        </w:rPr>
        <w:t xml:space="preserve">. N, </w:t>
      </w:r>
      <w:r w:rsidRPr="00A81F62">
        <w:rPr>
          <w:rFonts w:ascii="Georgia" w:hAnsi="Georgia"/>
          <w:sz w:val="21"/>
          <w:lang w:val="en-AU"/>
        </w:rPr>
        <w:t>Eisenmenger</w:t>
      </w:r>
      <w:r w:rsidR="003321B0">
        <w:rPr>
          <w:rFonts w:ascii="Georgia" w:hAnsi="Georgia"/>
          <w:sz w:val="21"/>
          <w:lang w:val="en-AU"/>
        </w:rPr>
        <w:t xml:space="preserve">. A, </w:t>
      </w:r>
      <w:r w:rsidRPr="00A81F62">
        <w:rPr>
          <w:rFonts w:ascii="Georgia" w:hAnsi="Georgia"/>
          <w:sz w:val="21"/>
          <w:lang w:val="en-AU"/>
        </w:rPr>
        <w:t>Geschke</w:t>
      </w:r>
      <w:r w:rsidR="003321B0">
        <w:rPr>
          <w:rFonts w:ascii="Georgia" w:hAnsi="Georgia"/>
          <w:sz w:val="21"/>
          <w:lang w:val="en-AU"/>
        </w:rPr>
        <w:t>, et al.</w:t>
      </w:r>
      <w:r w:rsidRPr="00A81F62">
        <w:rPr>
          <w:rFonts w:ascii="Georgia" w:hAnsi="Georgia"/>
          <w:sz w:val="21"/>
          <w:lang w:val="en-AU"/>
        </w:rPr>
        <w:t xml:space="preserve"> Global Material Flows and Resource Productivity. An Assessment Study of the UNEP International Resource Panel. United Nations Environment Programme</w:t>
      </w:r>
      <w:r w:rsidR="000742C1">
        <w:rPr>
          <w:rFonts w:ascii="Georgia" w:hAnsi="Georgia"/>
          <w:sz w:val="21"/>
          <w:lang w:val="en-AU"/>
        </w:rPr>
        <w:t xml:space="preserve">. </w:t>
      </w:r>
    </w:p>
    <w:p w14:paraId="229C917C" w14:textId="77777777" w:rsidR="00C3383C" w:rsidRDefault="00C3383C" w:rsidP="00DA3E3D">
      <w:pPr>
        <w:spacing w:line="23" w:lineRule="atLeast"/>
        <w:ind w:left="426" w:hanging="426"/>
        <w:contextualSpacing/>
        <w:jc w:val="both"/>
        <w:rPr>
          <w:rFonts w:ascii="Georgia" w:hAnsi="Georgia"/>
          <w:sz w:val="21"/>
          <w:szCs w:val="21"/>
        </w:rPr>
      </w:pPr>
      <w:r w:rsidRPr="00C3383C">
        <w:rPr>
          <w:rFonts w:ascii="Georgia" w:hAnsi="Georgia"/>
          <w:sz w:val="21"/>
          <w:szCs w:val="21"/>
        </w:rPr>
        <w:t>United Nations, Department of Economic and Social Affairs, Population Division. World Population Prospects: The 2017 Revision, Key Findings and Advance Tables.</w:t>
      </w:r>
      <w:r>
        <w:rPr>
          <w:rFonts w:ascii="Georgia" w:hAnsi="Georgia"/>
          <w:sz w:val="21"/>
          <w:szCs w:val="21"/>
        </w:rPr>
        <w:t xml:space="preserve"> (2017)</w:t>
      </w:r>
      <w:r w:rsidRPr="00C3383C">
        <w:rPr>
          <w:rFonts w:ascii="Georgia" w:hAnsi="Georgia"/>
          <w:sz w:val="21"/>
          <w:szCs w:val="21"/>
        </w:rPr>
        <w:t xml:space="preserve"> </w:t>
      </w:r>
      <w:r w:rsidRPr="00C3383C">
        <w:rPr>
          <w:rFonts w:ascii="Georgia" w:hAnsi="Georgia"/>
          <w:sz w:val="21"/>
          <w:szCs w:val="21"/>
        </w:rPr>
        <w:lastRenderedPageBreak/>
        <w:t>ESA/P/WP/248.</w:t>
      </w:r>
    </w:p>
    <w:p w14:paraId="6B860255"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Van den Bergh, J. </w:t>
      </w:r>
      <w:r w:rsidR="000742C1">
        <w:rPr>
          <w:rFonts w:ascii="Georgia" w:hAnsi="Georgia"/>
          <w:sz w:val="21"/>
          <w:szCs w:val="21"/>
        </w:rPr>
        <w:t>“</w:t>
      </w:r>
      <w:r w:rsidRPr="00EF7B0E">
        <w:rPr>
          <w:rFonts w:ascii="Georgia" w:hAnsi="Georgia"/>
          <w:sz w:val="21"/>
          <w:szCs w:val="21"/>
        </w:rPr>
        <w:t>Energy conservation more effective with rebound policy</w:t>
      </w:r>
      <w:r w:rsidR="000742C1">
        <w:rPr>
          <w:rFonts w:ascii="Georgia" w:hAnsi="Georgia"/>
          <w:sz w:val="21"/>
          <w:szCs w:val="21"/>
        </w:rPr>
        <w:t>.”</w:t>
      </w:r>
      <w:r w:rsidRPr="00EF7B0E">
        <w:rPr>
          <w:rFonts w:ascii="Georgia" w:hAnsi="Georgia"/>
          <w:sz w:val="21"/>
          <w:szCs w:val="21"/>
        </w:rPr>
        <w:t xml:space="preserve"> </w:t>
      </w:r>
      <w:r w:rsidRPr="00EF7B0E">
        <w:rPr>
          <w:rFonts w:ascii="Georgia" w:hAnsi="Georgia"/>
          <w:i/>
          <w:sz w:val="21"/>
          <w:szCs w:val="21"/>
        </w:rPr>
        <w:t>Environmental Resource Economics</w:t>
      </w:r>
      <w:r w:rsidRPr="00EF7B0E">
        <w:rPr>
          <w:rFonts w:ascii="Georgia" w:hAnsi="Georgia"/>
          <w:sz w:val="21"/>
          <w:szCs w:val="21"/>
        </w:rPr>
        <w:t xml:space="preserve"> 48</w:t>
      </w:r>
      <w:r w:rsidR="000742C1">
        <w:rPr>
          <w:rFonts w:ascii="Georgia" w:hAnsi="Georgia"/>
          <w:sz w:val="21"/>
          <w:szCs w:val="21"/>
        </w:rPr>
        <w:t>, No</w:t>
      </w:r>
      <w:r w:rsidR="00001191">
        <w:rPr>
          <w:rFonts w:ascii="Georgia" w:hAnsi="Georgia"/>
          <w:sz w:val="21"/>
          <w:szCs w:val="21"/>
        </w:rPr>
        <w:t>.</w:t>
      </w:r>
      <w:r w:rsidR="000742C1">
        <w:rPr>
          <w:rFonts w:ascii="Georgia" w:hAnsi="Georgia"/>
          <w:sz w:val="21"/>
          <w:szCs w:val="21"/>
        </w:rPr>
        <w:t>1 (</w:t>
      </w:r>
      <w:r w:rsidR="000742C1" w:rsidRPr="00EF7B0E">
        <w:rPr>
          <w:rFonts w:ascii="Georgia" w:hAnsi="Georgia"/>
          <w:sz w:val="21"/>
          <w:szCs w:val="21"/>
        </w:rPr>
        <w:t>2011</w:t>
      </w:r>
      <w:r w:rsidR="000742C1">
        <w:rPr>
          <w:rFonts w:ascii="Georgia" w:hAnsi="Georgia"/>
          <w:sz w:val="21"/>
          <w:szCs w:val="21"/>
        </w:rPr>
        <w:t>)</w:t>
      </w:r>
      <w:r w:rsidRPr="00EF7B0E">
        <w:rPr>
          <w:rFonts w:ascii="Georgia" w:hAnsi="Georgia"/>
          <w:sz w:val="21"/>
          <w:szCs w:val="21"/>
        </w:rPr>
        <w:t xml:space="preserve">: 43-58. </w:t>
      </w:r>
    </w:p>
    <w:p w14:paraId="0F14713D" w14:textId="77777777" w:rsidR="00DA3E3D" w:rsidRPr="00EF7B0E" w:rsidRDefault="00DA3E3D" w:rsidP="00DA3E3D">
      <w:pPr>
        <w:spacing w:line="23" w:lineRule="atLeast"/>
        <w:ind w:left="426" w:hanging="426"/>
        <w:contextualSpacing/>
        <w:jc w:val="both"/>
        <w:rPr>
          <w:rFonts w:ascii="Georgia" w:hAnsi="Georgia"/>
          <w:sz w:val="21"/>
          <w:szCs w:val="21"/>
        </w:rPr>
      </w:pPr>
      <w:r w:rsidRPr="00EF7B0E">
        <w:rPr>
          <w:rFonts w:ascii="Georgia" w:hAnsi="Georgia"/>
          <w:sz w:val="21"/>
          <w:szCs w:val="21"/>
        </w:rPr>
        <w:t xml:space="preserve">Von Weizsacker, E.U., </w:t>
      </w:r>
      <w:r w:rsidR="00F71C84">
        <w:rPr>
          <w:rFonts w:ascii="Georgia" w:hAnsi="Georgia"/>
          <w:sz w:val="21"/>
          <w:szCs w:val="21"/>
        </w:rPr>
        <w:t xml:space="preserve">C </w:t>
      </w:r>
      <w:r w:rsidRPr="00EF7B0E">
        <w:rPr>
          <w:rFonts w:ascii="Georgia" w:hAnsi="Georgia"/>
          <w:sz w:val="21"/>
          <w:szCs w:val="21"/>
        </w:rPr>
        <w:t>Hargroves</w:t>
      </w:r>
      <w:r w:rsidR="00F71C84">
        <w:rPr>
          <w:rFonts w:ascii="Georgia" w:hAnsi="Georgia"/>
          <w:sz w:val="21"/>
          <w:szCs w:val="21"/>
        </w:rPr>
        <w:t>, M.H,</w:t>
      </w:r>
      <w:r w:rsidRPr="00EF7B0E">
        <w:rPr>
          <w:rFonts w:ascii="Georgia" w:hAnsi="Georgia"/>
          <w:sz w:val="21"/>
          <w:szCs w:val="21"/>
        </w:rPr>
        <w:t xml:space="preserve"> Smith, </w:t>
      </w:r>
      <w:r w:rsidR="00F71C84">
        <w:rPr>
          <w:rFonts w:ascii="Georgia" w:hAnsi="Georgia"/>
          <w:sz w:val="21"/>
          <w:szCs w:val="21"/>
        </w:rPr>
        <w:t xml:space="preserve">C, </w:t>
      </w:r>
      <w:r w:rsidRPr="00EF7B0E">
        <w:rPr>
          <w:rFonts w:ascii="Georgia" w:hAnsi="Georgia"/>
          <w:sz w:val="21"/>
          <w:szCs w:val="21"/>
        </w:rPr>
        <w:t xml:space="preserve">Desha, </w:t>
      </w:r>
      <w:r w:rsidR="00F71C84">
        <w:rPr>
          <w:rFonts w:ascii="Georgia" w:hAnsi="Georgia"/>
          <w:sz w:val="21"/>
          <w:szCs w:val="21"/>
        </w:rPr>
        <w:t xml:space="preserve">P, </w:t>
      </w:r>
      <w:r w:rsidRPr="00EF7B0E">
        <w:rPr>
          <w:rFonts w:ascii="Georgia" w:hAnsi="Georgia"/>
          <w:sz w:val="21"/>
          <w:szCs w:val="21"/>
        </w:rPr>
        <w:t xml:space="preserve">Stasinopoulous. </w:t>
      </w:r>
      <w:r>
        <w:rPr>
          <w:rFonts w:ascii="Georgia" w:hAnsi="Georgia"/>
          <w:i/>
          <w:sz w:val="21"/>
          <w:szCs w:val="21"/>
        </w:rPr>
        <w:t>Factor f</w:t>
      </w:r>
      <w:r w:rsidRPr="00EF7B0E">
        <w:rPr>
          <w:rFonts w:ascii="Georgia" w:hAnsi="Georgia"/>
          <w:i/>
          <w:sz w:val="21"/>
          <w:szCs w:val="21"/>
        </w:rPr>
        <w:t xml:space="preserve">ive: Transforming the </w:t>
      </w:r>
      <w:r>
        <w:rPr>
          <w:rFonts w:ascii="Georgia" w:hAnsi="Georgia"/>
          <w:i/>
          <w:sz w:val="21"/>
          <w:szCs w:val="21"/>
        </w:rPr>
        <w:t>g</w:t>
      </w:r>
      <w:r w:rsidRPr="00EF7B0E">
        <w:rPr>
          <w:rFonts w:ascii="Georgia" w:hAnsi="Georgia"/>
          <w:i/>
          <w:sz w:val="21"/>
          <w:szCs w:val="21"/>
        </w:rPr>
        <w:t xml:space="preserve">lobal </w:t>
      </w:r>
      <w:r>
        <w:rPr>
          <w:rFonts w:ascii="Georgia" w:hAnsi="Georgia"/>
          <w:i/>
          <w:sz w:val="21"/>
          <w:szCs w:val="21"/>
        </w:rPr>
        <w:t>e</w:t>
      </w:r>
      <w:r w:rsidRPr="00EF7B0E">
        <w:rPr>
          <w:rFonts w:ascii="Georgia" w:hAnsi="Georgia"/>
          <w:i/>
          <w:sz w:val="21"/>
          <w:szCs w:val="21"/>
        </w:rPr>
        <w:t xml:space="preserve">conomy through 80% </w:t>
      </w:r>
      <w:r>
        <w:rPr>
          <w:rFonts w:ascii="Georgia" w:hAnsi="Georgia"/>
          <w:i/>
          <w:sz w:val="21"/>
          <w:szCs w:val="21"/>
        </w:rPr>
        <w:t>i</w:t>
      </w:r>
      <w:r w:rsidRPr="00EF7B0E">
        <w:rPr>
          <w:rFonts w:ascii="Georgia" w:hAnsi="Georgia"/>
          <w:i/>
          <w:sz w:val="21"/>
          <w:szCs w:val="21"/>
        </w:rPr>
        <w:t xml:space="preserve">mprovements in </w:t>
      </w:r>
      <w:r>
        <w:rPr>
          <w:rFonts w:ascii="Georgia" w:hAnsi="Georgia"/>
          <w:i/>
          <w:sz w:val="21"/>
          <w:szCs w:val="21"/>
        </w:rPr>
        <w:t>r</w:t>
      </w:r>
      <w:r w:rsidRPr="00EF7B0E">
        <w:rPr>
          <w:rFonts w:ascii="Georgia" w:hAnsi="Georgia"/>
          <w:i/>
          <w:sz w:val="21"/>
          <w:szCs w:val="21"/>
        </w:rPr>
        <w:t xml:space="preserve">esource </w:t>
      </w:r>
      <w:r>
        <w:rPr>
          <w:rFonts w:ascii="Georgia" w:hAnsi="Georgia"/>
          <w:i/>
          <w:sz w:val="21"/>
          <w:szCs w:val="21"/>
        </w:rPr>
        <w:t>p</w:t>
      </w:r>
      <w:r w:rsidRPr="00EF7B0E">
        <w:rPr>
          <w:rFonts w:ascii="Georgia" w:hAnsi="Georgia"/>
          <w:i/>
          <w:sz w:val="21"/>
          <w:szCs w:val="21"/>
        </w:rPr>
        <w:t>roductivity</w:t>
      </w:r>
      <w:r>
        <w:rPr>
          <w:rFonts w:ascii="Georgia" w:hAnsi="Georgia"/>
          <w:sz w:val="21"/>
          <w:szCs w:val="21"/>
        </w:rPr>
        <w:t xml:space="preserve">. </w:t>
      </w:r>
      <w:r w:rsidRPr="00EF7B0E">
        <w:rPr>
          <w:rFonts w:ascii="Georgia" w:hAnsi="Georgia"/>
          <w:sz w:val="21"/>
          <w:szCs w:val="21"/>
        </w:rPr>
        <w:t>London</w:t>
      </w:r>
      <w:r>
        <w:rPr>
          <w:rFonts w:ascii="Georgia" w:hAnsi="Georgia"/>
          <w:sz w:val="21"/>
          <w:szCs w:val="21"/>
        </w:rPr>
        <w:t>: Routledge</w:t>
      </w:r>
      <w:r w:rsidR="00F71C84">
        <w:rPr>
          <w:rFonts w:ascii="Georgia" w:hAnsi="Georgia"/>
          <w:sz w:val="21"/>
          <w:szCs w:val="21"/>
        </w:rPr>
        <w:t>, 2009</w:t>
      </w:r>
      <w:r w:rsidRPr="00EF7B0E">
        <w:rPr>
          <w:rFonts w:ascii="Georgia" w:hAnsi="Georgia"/>
          <w:sz w:val="21"/>
          <w:szCs w:val="21"/>
        </w:rPr>
        <w:t xml:space="preserve">. </w:t>
      </w:r>
    </w:p>
    <w:p w14:paraId="1E48FC77" w14:textId="77777777" w:rsidR="00801381" w:rsidRPr="00801381" w:rsidRDefault="00801381" w:rsidP="00801381">
      <w:pPr>
        <w:spacing w:line="23" w:lineRule="atLeast"/>
        <w:ind w:left="426" w:hanging="426"/>
        <w:contextualSpacing/>
        <w:jc w:val="both"/>
        <w:rPr>
          <w:rFonts w:ascii="Georgia" w:hAnsi="Georgia"/>
          <w:sz w:val="21"/>
          <w:szCs w:val="21"/>
          <w:lang w:val="en-AU"/>
        </w:rPr>
      </w:pPr>
      <w:r w:rsidRPr="00801381">
        <w:rPr>
          <w:rFonts w:ascii="Georgia" w:hAnsi="Georgia"/>
          <w:sz w:val="21"/>
          <w:szCs w:val="21"/>
          <w:lang w:val="en-AU"/>
        </w:rPr>
        <w:t xml:space="preserve">Ward J.D., </w:t>
      </w:r>
      <w:r w:rsidR="00F71C84" w:rsidRPr="00801381">
        <w:rPr>
          <w:rFonts w:ascii="Georgia" w:hAnsi="Georgia"/>
          <w:sz w:val="21"/>
          <w:szCs w:val="21"/>
          <w:lang w:val="en-AU"/>
        </w:rPr>
        <w:t xml:space="preserve">P.C </w:t>
      </w:r>
      <w:r w:rsidRPr="00801381">
        <w:rPr>
          <w:rFonts w:ascii="Georgia" w:hAnsi="Georgia"/>
          <w:sz w:val="21"/>
          <w:szCs w:val="21"/>
          <w:lang w:val="en-AU"/>
        </w:rPr>
        <w:t>Sutton</w:t>
      </w:r>
      <w:r w:rsidR="00F71C84">
        <w:rPr>
          <w:rFonts w:ascii="Georgia" w:hAnsi="Georgia"/>
          <w:sz w:val="21"/>
          <w:szCs w:val="21"/>
          <w:lang w:val="en-AU"/>
        </w:rPr>
        <w:t xml:space="preserve">, </w:t>
      </w:r>
      <w:r w:rsidR="00717978" w:rsidRPr="00801381">
        <w:rPr>
          <w:rFonts w:ascii="Georgia" w:hAnsi="Georgia"/>
          <w:sz w:val="21"/>
          <w:szCs w:val="21"/>
          <w:lang w:val="en-AU"/>
        </w:rPr>
        <w:t xml:space="preserve">A.D </w:t>
      </w:r>
      <w:r w:rsidRPr="00801381">
        <w:rPr>
          <w:rFonts w:ascii="Georgia" w:hAnsi="Georgia"/>
          <w:sz w:val="21"/>
          <w:szCs w:val="21"/>
          <w:lang w:val="en-AU"/>
        </w:rPr>
        <w:t xml:space="preserve">Werner, </w:t>
      </w:r>
      <w:r w:rsidR="00717978">
        <w:rPr>
          <w:rFonts w:ascii="Georgia" w:hAnsi="Georgia"/>
          <w:sz w:val="21"/>
          <w:szCs w:val="21"/>
          <w:lang w:val="en-AU"/>
        </w:rPr>
        <w:t xml:space="preserve">R, </w:t>
      </w:r>
      <w:r w:rsidRPr="00801381">
        <w:rPr>
          <w:rFonts w:ascii="Georgia" w:hAnsi="Georgia"/>
          <w:sz w:val="21"/>
          <w:szCs w:val="21"/>
          <w:lang w:val="en-AU"/>
        </w:rPr>
        <w:t>Costanza</w:t>
      </w:r>
      <w:r w:rsidR="00717978">
        <w:rPr>
          <w:rFonts w:ascii="Georgia" w:hAnsi="Georgia"/>
          <w:sz w:val="21"/>
          <w:szCs w:val="21"/>
          <w:lang w:val="en-AU"/>
        </w:rPr>
        <w:t xml:space="preserve">, S.H, </w:t>
      </w:r>
      <w:r w:rsidRPr="00801381">
        <w:rPr>
          <w:rFonts w:ascii="Georgia" w:hAnsi="Georgia"/>
          <w:sz w:val="21"/>
          <w:szCs w:val="21"/>
          <w:lang w:val="en-AU"/>
        </w:rPr>
        <w:t>Mohr</w:t>
      </w:r>
      <w:r w:rsidR="00717978">
        <w:rPr>
          <w:rFonts w:ascii="Georgia" w:hAnsi="Georgia"/>
          <w:sz w:val="21"/>
          <w:szCs w:val="21"/>
          <w:lang w:val="en-AU"/>
        </w:rPr>
        <w:t xml:space="preserve">, C.T, </w:t>
      </w:r>
      <w:r w:rsidRPr="00801381">
        <w:rPr>
          <w:rFonts w:ascii="Georgia" w:hAnsi="Georgia"/>
          <w:sz w:val="21"/>
          <w:szCs w:val="21"/>
          <w:lang w:val="en-AU"/>
        </w:rPr>
        <w:t xml:space="preserve">Simmons. </w:t>
      </w:r>
      <w:r w:rsidR="00717978">
        <w:rPr>
          <w:rFonts w:ascii="Georgia" w:hAnsi="Georgia"/>
          <w:sz w:val="21"/>
          <w:szCs w:val="21"/>
          <w:lang w:val="en-AU"/>
        </w:rPr>
        <w:t>“</w:t>
      </w:r>
      <w:r w:rsidRPr="00801381">
        <w:rPr>
          <w:rFonts w:ascii="Georgia" w:hAnsi="Georgia"/>
          <w:sz w:val="21"/>
          <w:szCs w:val="21"/>
          <w:lang w:val="en-AU"/>
        </w:rPr>
        <w:t>Is Decoupling GDP Growth from Environmental Impact possible?</w:t>
      </w:r>
      <w:r w:rsidR="00717978">
        <w:rPr>
          <w:rFonts w:ascii="Georgia" w:hAnsi="Georgia"/>
          <w:sz w:val="21"/>
          <w:szCs w:val="21"/>
          <w:lang w:val="en-AU"/>
        </w:rPr>
        <w:t>”</w:t>
      </w:r>
      <w:r w:rsidRPr="00801381">
        <w:rPr>
          <w:rFonts w:ascii="Georgia" w:hAnsi="Georgia"/>
          <w:sz w:val="21"/>
          <w:szCs w:val="21"/>
          <w:lang w:val="en-AU"/>
        </w:rPr>
        <w:t xml:space="preserve"> </w:t>
      </w:r>
      <w:r w:rsidRPr="00717978">
        <w:rPr>
          <w:rFonts w:ascii="Georgia" w:hAnsi="Georgia"/>
          <w:i/>
          <w:sz w:val="21"/>
          <w:szCs w:val="21"/>
          <w:lang w:val="en-AU"/>
        </w:rPr>
        <w:t>PLoS ONE</w:t>
      </w:r>
      <w:r w:rsidRPr="00801381">
        <w:rPr>
          <w:rFonts w:ascii="Georgia" w:hAnsi="Georgia"/>
          <w:sz w:val="21"/>
          <w:szCs w:val="21"/>
          <w:lang w:val="en-AU"/>
        </w:rPr>
        <w:t xml:space="preserve"> 11</w:t>
      </w:r>
      <w:r w:rsidR="00717978">
        <w:rPr>
          <w:rFonts w:ascii="Georgia" w:hAnsi="Georgia"/>
          <w:sz w:val="21"/>
          <w:szCs w:val="21"/>
          <w:lang w:val="en-AU"/>
        </w:rPr>
        <w:t>, No.10 (</w:t>
      </w:r>
      <w:r w:rsidR="00717978" w:rsidRPr="00801381">
        <w:rPr>
          <w:rFonts w:ascii="Georgia" w:hAnsi="Georgia"/>
          <w:sz w:val="21"/>
          <w:szCs w:val="21"/>
          <w:lang w:val="en-AU"/>
        </w:rPr>
        <w:t>2016</w:t>
      </w:r>
      <w:r w:rsidR="00717978">
        <w:rPr>
          <w:rFonts w:ascii="Georgia" w:hAnsi="Georgia"/>
          <w:sz w:val="21"/>
          <w:szCs w:val="21"/>
          <w:lang w:val="en-AU"/>
        </w:rPr>
        <w:t>)</w:t>
      </w:r>
      <w:r w:rsidRPr="00801381">
        <w:rPr>
          <w:rFonts w:ascii="Georgia" w:hAnsi="Georgia"/>
          <w:sz w:val="21"/>
          <w:szCs w:val="21"/>
          <w:lang w:val="en-AU"/>
        </w:rPr>
        <w:t>: e0164733.</w:t>
      </w:r>
      <w:hyperlink r:id="rId12" w:history="1">
        <w:r w:rsidRPr="00801381">
          <w:rPr>
            <w:rStyle w:val="Hyperlink"/>
            <w:rFonts w:ascii="Georgia" w:hAnsi="Georgia"/>
            <w:sz w:val="21"/>
            <w:szCs w:val="21"/>
            <w:lang w:val="en-AU"/>
          </w:rPr>
          <w:t>https://doi.org/10.1371/journal.pone.0164733</w:t>
        </w:r>
      </w:hyperlink>
      <w:r w:rsidR="00717978">
        <w:rPr>
          <w:rStyle w:val="Hyperlink"/>
          <w:rFonts w:ascii="Georgia" w:hAnsi="Georgia"/>
          <w:sz w:val="21"/>
          <w:szCs w:val="21"/>
          <w:lang w:val="en-AU"/>
        </w:rPr>
        <w:t xml:space="preserve"> </w:t>
      </w:r>
    </w:p>
    <w:p w14:paraId="2DF0F116" w14:textId="77777777" w:rsidR="00DA3E3D" w:rsidRPr="00EF7B0E" w:rsidRDefault="00DA3E3D" w:rsidP="00DA3E3D">
      <w:pPr>
        <w:spacing w:line="23" w:lineRule="atLeast"/>
        <w:ind w:left="426" w:hanging="426"/>
        <w:contextualSpacing/>
        <w:jc w:val="both"/>
        <w:rPr>
          <w:rFonts w:ascii="Georgia" w:hAnsi="Georgia"/>
          <w:sz w:val="21"/>
          <w:szCs w:val="21"/>
          <w:shd w:val="clear" w:color="auto" w:fill="FFFFFF"/>
        </w:rPr>
      </w:pPr>
      <w:r w:rsidRPr="00EF7B0E">
        <w:rPr>
          <w:rFonts w:ascii="Georgia" w:hAnsi="Georgia"/>
          <w:sz w:val="21"/>
          <w:szCs w:val="21"/>
        </w:rPr>
        <w:t xml:space="preserve">Weidmann, T., </w:t>
      </w:r>
      <w:r w:rsidR="00717978">
        <w:rPr>
          <w:rFonts w:ascii="Georgia" w:hAnsi="Georgia"/>
          <w:sz w:val="21"/>
          <w:szCs w:val="21"/>
        </w:rPr>
        <w:t xml:space="preserve">H, </w:t>
      </w:r>
      <w:r w:rsidRPr="00EF7B0E">
        <w:rPr>
          <w:rFonts w:ascii="Georgia" w:hAnsi="Georgia"/>
          <w:sz w:val="21"/>
          <w:szCs w:val="21"/>
        </w:rPr>
        <w:t xml:space="preserve">Schandl, </w:t>
      </w:r>
      <w:r w:rsidR="00717978">
        <w:rPr>
          <w:rFonts w:ascii="Georgia" w:hAnsi="Georgia"/>
          <w:sz w:val="21"/>
          <w:szCs w:val="21"/>
        </w:rPr>
        <w:t>M,</w:t>
      </w:r>
      <w:r w:rsidRPr="00EF7B0E">
        <w:rPr>
          <w:rFonts w:ascii="Georgia" w:hAnsi="Georgia"/>
          <w:sz w:val="21"/>
          <w:szCs w:val="21"/>
        </w:rPr>
        <w:t xml:space="preserve">Lenzen, </w:t>
      </w:r>
      <w:r w:rsidR="00717978">
        <w:rPr>
          <w:rFonts w:ascii="Georgia" w:hAnsi="Georgia"/>
          <w:sz w:val="21"/>
          <w:szCs w:val="21"/>
        </w:rPr>
        <w:t xml:space="preserve">D, </w:t>
      </w:r>
      <w:r w:rsidRPr="00EF7B0E">
        <w:rPr>
          <w:rFonts w:ascii="Georgia" w:hAnsi="Georgia"/>
          <w:sz w:val="21"/>
          <w:szCs w:val="21"/>
        </w:rPr>
        <w:t>Moran</w:t>
      </w:r>
      <w:r w:rsidR="00717978">
        <w:rPr>
          <w:rFonts w:ascii="Georgia" w:hAnsi="Georgia"/>
          <w:sz w:val="21"/>
          <w:szCs w:val="21"/>
        </w:rPr>
        <w:t xml:space="preserve"> S, </w:t>
      </w:r>
      <w:r w:rsidRPr="00EF7B0E">
        <w:rPr>
          <w:rFonts w:ascii="Georgia" w:hAnsi="Georgia"/>
          <w:sz w:val="21"/>
          <w:szCs w:val="21"/>
        </w:rPr>
        <w:t>Suh</w:t>
      </w:r>
      <w:r w:rsidR="00717978">
        <w:rPr>
          <w:rFonts w:ascii="Georgia" w:hAnsi="Georgia"/>
          <w:sz w:val="21"/>
          <w:szCs w:val="21"/>
        </w:rPr>
        <w:t>, J,</w:t>
      </w:r>
      <w:r w:rsidRPr="00EF7B0E">
        <w:rPr>
          <w:rFonts w:ascii="Georgia" w:hAnsi="Georgia"/>
          <w:sz w:val="21"/>
          <w:szCs w:val="21"/>
        </w:rPr>
        <w:t>West</w:t>
      </w:r>
      <w:r w:rsidR="00717978">
        <w:rPr>
          <w:rFonts w:ascii="Georgia" w:hAnsi="Georgia"/>
          <w:sz w:val="21"/>
          <w:szCs w:val="21"/>
        </w:rPr>
        <w:t xml:space="preserve"> and K,</w:t>
      </w:r>
      <w:r w:rsidRPr="00EF7B0E">
        <w:rPr>
          <w:rFonts w:ascii="Georgia" w:hAnsi="Georgia"/>
          <w:sz w:val="21"/>
          <w:szCs w:val="21"/>
        </w:rPr>
        <w:t xml:space="preserve"> Kanemoto. </w:t>
      </w:r>
      <w:r w:rsidR="00E53D10">
        <w:rPr>
          <w:rFonts w:ascii="Georgia" w:hAnsi="Georgia"/>
          <w:sz w:val="21"/>
          <w:szCs w:val="21"/>
        </w:rPr>
        <w:t>“</w:t>
      </w:r>
      <w:r w:rsidRPr="00EF7B0E">
        <w:rPr>
          <w:rFonts w:ascii="Georgia" w:hAnsi="Georgia"/>
          <w:sz w:val="21"/>
          <w:szCs w:val="21"/>
        </w:rPr>
        <w:t>The material footprint of nations</w:t>
      </w:r>
      <w:r w:rsidR="00E53D10">
        <w:rPr>
          <w:rFonts w:ascii="Georgia" w:hAnsi="Georgia"/>
          <w:sz w:val="21"/>
          <w:szCs w:val="21"/>
        </w:rPr>
        <w:t>.”</w:t>
      </w:r>
      <w:r w:rsidR="00882F64">
        <w:rPr>
          <w:rFonts w:ascii="Georgia" w:hAnsi="Georgia"/>
          <w:sz w:val="21"/>
          <w:szCs w:val="21"/>
        </w:rPr>
        <w:t xml:space="preserve"> </w:t>
      </w:r>
      <w:r w:rsidR="00882F64" w:rsidRPr="00717978">
        <w:rPr>
          <w:rFonts w:ascii="Georgia" w:hAnsi="Georgia"/>
          <w:i/>
          <w:sz w:val="21"/>
          <w:szCs w:val="21"/>
        </w:rPr>
        <w:t>PNAS</w:t>
      </w:r>
      <w:r w:rsidR="00882F64" w:rsidRPr="00882F64">
        <w:rPr>
          <w:rFonts w:ascii="Georgia" w:hAnsi="Georgia"/>
          <w:sz w:val="21"/>
          <w:szCs w:val="21"/>
        </w:rPr>
        <w:t> 112</w:t>
      </w:r>
      <w:r w:rsidR="00717978">
        <w:rPr>
          <w:rFonts w:ascii="Georgia" w:hAnsi="Georgia"/>
          <w:sz w:val="21"/>
          <w:szCs w:val="21"/>
        </w:rPr>
        <w:t>, No.20 (May, 2015)</w:t>
      </w:r>
      <w:r w:rsidR="00882F64" w:rsidRPr="00882F64">
        <w:rPr>
          <w:rFonts w:ascii="Georgia" w:hAnsi="Georgia"/>
          <w:sz w:val="21"/>
          <w:szCs w:val="21"/>
        </w:rPr>
        <w:t> 6271-6276. </w:t>
      </w:r>
      <w:hyperlink r:id="rId13" w:history="1">
        <w:r w:rsidR="00882F64" w:rsidRPr="00882F64">
          <w:rPr>
            <w:rStyle w:val="Hyperlink"/>
            <w:rFonts w:ascii="Georgia" w:hAnsi="Georgia"/>
            <w:sz w:val="21"/>
            <w:szCs w:val="21"/>
          </w:rPr>
          <w:t>https://doi.org/10.1073/pnas.1220362110</w:t>
        </w:r>
      </w:hyperlink>
    </w:p>
    <w:p w14:paraId="0F5DAB57" w14:textId="77777777" w:rsidR="00504447" w:rsidRDefault="00504447">
      <w:pPr>
        <w:widowControl/>
        <w:spacing w:after="0" w:line="240" w:lineRule="auto"/>
        <w:rPr>
          <w:rFonts w:ascii="Georgia" w:hAnsi="Georgia"/>
          <w:sz w:val="21"/>
        </w:rPr>
      </w:pPr>
    </w:p>
    <w:p w14:paraId="51F853C1" w14:textId="77777777" w:rsidR="00796C85" w:rsidRDefault="00796C85">
      <w:pPr>
        <w:widowControl/>
        <w:spacing w:after="0" w:line="240" w:lineRule="auto"/>
        <w:rPr>
          <w:rFonts w:ascii="Georgia" w:hAnsi="Georgia"/>
          <w:sz w:val="21"/>
        </w:rPr>
      </w:pPr>
    </w:p>
    <w:p w14:paraId="4AD65E92" w14:textId="77777777" w:rsidR="00796C85" w:rsidRDefault="00796C85">
      <w:pPr>
        <w:widowControl/>
        <w:spacing w:after="0" w:line="240" w:lineRule="auto"/>
        <w:rPr>
          <w:rFonts w:ascii="Georgia" w:hAnsi="Georgia"/>
          <w:sz w:val="21"/>
        </w:rPr>
      </w:pPr>
    </w:p>
    <w:p w14:paraId="1782F3FC" w14:textId="5966736E" w:rsidR="00504447" w:rsidRDefault="00504447">
      <w:pPr>
        <w:widowControl/>
        <w:spacing w:after="0" w:line="240" w:lineRule="auto"/>
        <w:rPr>
          <w:rFonts w:ascii="Georgia" w:hAnsi="Georgia"/>
          <w:sz w:val="21"/>
        </w:rPr>
      </w:pPr>
    </w:p>
    <w:sectPr w:rsidR="00504447" w:rsidSect="00D647AE">
      <w:pgSz w:w="11900" w:h="16840"/>
      <w:pgMar w:top="1440"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7F4E4" w16cid:durableId="1E3DA2C4"/>
  <w16cid:commentId w16cid:paraId="3E9A559D" w16cid:durableId="1E3DA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D2A6E" w14:textId="77777777" w:rsidR="00857EC4" w:rsidRDefault="00857EC4">
      <w:pPr>
        <w:spacing w:after="0" w:line="240" w:lineRule="auto"/>
      </w:pPr>
      <w:r>
        <w:separator/>
      </w:r>
    </w:p>
  </w:endnote>
  <w:endnote w:type="continuationSeparator" w:id="0">
    <w:p w14:paraId="111FB1D2" w14:textId="77777777" w:rsidR="00857EC4" w:rsidRDefault="008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eorgia">
    <w:panose1 w:val="02040502050405020303"/>
    <w:charset w:val="00"/>
    <w:family w:val="roman"/>
    <w:pitch w:val="variable"/>
    <w:sig w:usb0="00000287" w:usb1="00000000" w:usb2="00000000" w:usb3="00000000" w:csb0="0000009F" w:csb1="00000000"/>
  </w:font>
  <w:font w:name="Arial Bold">
    <w:charset w:val="59"/>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54A18" w14:textId="77777777" w:rsidR="00857EC4" w:rsidRDefault="00857EC4">
      <w:pPr>
        <w:spacing w:after="0" w:line="240" w:lineRule="auto"/>
      </w:pPr>
      <w:r>
        <w:separator/>
      </w:r>
    </w:p>
  </w:footnote>
  <w:footnote w:type="continuationSeparator" w:id="0">
    <w:p w14:paraId="0607DF72" w14:textId="77777777" w:rsidR="00857EC4" w:rsidRDefault="0085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4005BA1"/>
    <w:multiLevelType w:val="hybridMultilevel"/>
    <w:tmpl w:val="D69CB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25512A"/>
    <w:multiLevelType w:val="hybridMultilevel"/>
    <w:tmpl w:val="C3982D76"/>
    <w:lvl w:ilvl="0" w:tplc="91D2C7A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21A26"/>
    <w:multiLevelType w:val="hybridMultilevel"/>
    <w:tmpl w:val="A12EEB12"/>
    <w:lvl w:ilvl="0" w:tplc="0C09000F">
      <w:start w:val="1"/>
      <w:numFmt w:val="decimal"/>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4" w15:restartNumberingAfterBreak="0">
    <w:nsid w:val="558C1644"/>
    <w:multiLevelType w:val="hybridMultilevel"/>
    <w:tmpl w:val="AC2A378C"/>
    <w:lvl w:ilvl="0" w:tplc="E6B6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9303C"/>
    <w:multiLevelType w:val="hybridMultilevel"/>
    <w:tmpl w:val="851CF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65005"/>
    <w:multiLevelType w:val="hybridMultilevel"/>
    <w:tmpl w:val="E7F2D0A6"/>
    <w:lvl w:ilvl="0" w:tplc="05DAC0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B60905"/>
    <w:multiLevelType w:val="hybridMultilevel"/>
    <w:tmpl w:val="269A5BAA"/>
    <w:lvl w:ilvl="0" w:tplc="BA62F4E2">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AFD09E2"/>
    <w:multiLevelType w:val="hybridMultilevel"/>
    <w:tmpl w:val="F000CE82"/>
    <w:lvl w:ilvl="0" w:tplc="04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Symbo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Symbol"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2"/>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A3E3D"/>
    <w:rsid w:val="00001191"/>
    <w:rsid w:val="00012BA0"/>
    <w:rsid w:val="0001339C"/>
    <w:rsid w:val="0001588D"/>
    <w:rsid w:val="0002447D"/>
    <w:rsid w:val="000417EB"/>
    <w:rsid w:val="00042B1A"/>
    <w:rsid w:val="00045E15"/>
    <w:rsid w:val="0004728D"/>
    <w:rsid w:val="00060E1F"/>
    <w:rsid w:val="00062A1D"/>
    <w:rsid w:val="00066459"/>
    <w:rsid w:val="00067DDE"/>
    <w:rsid w:val="00070CF6"/>
    <w:rsid w:val="000742C1"/>
    <w:rsid w:val="000744AD"/>
    <w:rsid w:val="00077872"/>
    <w:rsid w:val="00082CE0"/>
    <w:rsid w:val="000862BD"/>
    <w:rsid w:val="00086B80"/>
    <w:rsid w:val="00086FA5"/>
    <w:rsid w:val="00092EF0"/>
    <w:rsid w:val="00093728"/>
    <w:rsid w:val="000A375E"/>
    <w:rsid w:val="000A7096"/>
    <w:rsid w:val="000A7AA2"/>
    <w:rsid w:val="000B5C96"/>
    <w:rsid w:val="000B6B30"/>
    <w:rsid w:val="000C318A"/>
    <w:rsid w:val="000C4264"/>
    <w:rsid w:val="000D1D7C"/>
    <w:rsid w:val="000D369A"/>
    <w:rsid w:val="000D3A16"/>
    <w:rsid w:val="000E2EE2"/>
    <w:rsid w:val="000F2570"/>
    <w:rsid w:val="000F739F"/>
    <w:rsid w:val="00106DF7"/>
    <w:rsid w:val="00117D4C"/>
    <w:rsid w:val="00122789"/>
    <w:rsid w:val="00126060"/>
    <w:rsid w:val="00130598"/>
    <w:rsid w:val="001329A5"/>
    <w:rsid w:val="001371D2"/>
    <w:rsid w:val="001518EE"/>
    <w:rsid w:val="00154819"/>
    <w:rsid w:val="00155823"/>
    <w:rsid w:val="0015793C"/>
    <w:rsid w:val="001620B5"/>
    <w:rsid w:val="001672E1"/>
    <w:rsid w:val="0017493B"/>
    <w:rsid w:val="001835A6"/>
    <w:rsid w:val="00183D1A"/>
    <w:rsid w:val="00192621"/>
    <w:rsid w:val="00194D63"/>
    <w:rsid w:val="00195520"/>
    <w:rsid w:val="001A1D59"/>
    <w:rsid w:val="001A343C"/>
    <w:rsid w:val="001B1995"/>
    <w:rsid w:val="001B5BDB"/>
    <w:rsid w:val="001C10D0"/>
    <w:rsid w:val="001D2D46"/>
    <w:rsid w:val="001E0741"/>
    <w:rsid w:val="001E6D1F"/>
    <w:rsid w:val="001F0CCD"/>
    <w:rsid w:val="001F2069"/>
    <w:rsid w:val="001F2ACF"/>
    <w:rsid w:val="00215A44"/>
    <w:rsid w:val="00216D43"/>
    <w:rsid w:val="00231A97"/>
    <w:rsid w:val="00232A46"/>
    <w:rsid w:val="00232D4D"/>
    <w:rsid w:val="00242C55"/>
    <w:rsid w:val="00246E97"/>
    <w:rsid w:val="0025006B"/>
    <w:rsid w:val="00250309"/>
    <w:rsid w:val="00251728"/>
    <w:rsid w:val="002605DB"/>
    <w:rsid w:val="00265C2B"/>
    <w:rsid w:val="002670FB"/>
    <w:rsid w:val="00272145"/>
    <w:rsid w:val="002727E1"/>
    <w:rsid w:val="0027565D"/>
    <w:rsid w:val="002776D0"/>
    <w:rsid w:val="002811E7"/>
    <w:rsid w:val="002827DA"/>
    <w:rsid w:val="00284572"/>
    <w:rsid w:val="00284F08"/>
    <w:rsid w:val="00285668"/>
    <w:rsid w:val="00291E51"/>
    <w:rsid w:val="00293E3F"/>
    <w:rsid w:val="002A20C7"/>
    <w:rsid w:val="002A2106"/>
    <w:rsid w:val="002A5B7F"/>
    <w:rsid w:val="002A6C9B"/>
    <w:rsid w:val="002B1E2E"/>
    <w:rsid w:val="002C3724"/>
    <w:rsid w:val="002C3F45"/>
    <w:rsid w:val="002C7CC7"/>
    <w:rsid w:val="002D0436"/>
    <w:rsid w:val="002D7AD2"/>
    <w:rsid w:val="002F270B"/>
    <w:rsid w:val="002F2AC7"/>
    <w:rsid w:val="002F493A"/>
    <w:rsid w:val="003066AC"/>
    <w:rsid w:val="00315AA7"/>
    <w:rsid w:val="00316C94"/>
    <w:rsid w:val="00316D96"/>
    <w:rsid w:val="0032357C"/>
    <w:rsid w:val="00323DC6"/>
    <w:rsid w:val="00325BD3"/>
    <w:rsid w:val="00327373"/>
    <w:rsid w:val="00330B64"/>
    <w:rsid w:val="003321B0"/>
    <w:rsid w:val="0033740D"/>
    <w:rsid w:val="003572B4"/>
    <w:rsid w:val="003579C5"/>
    <w:rsid w:val="003607E8"/>
    <w:rsid w:val="0036188A"/>
    <w:rsid w:val="00365140"/>
    <w:rsid w:val="00367069"/>
    <w:rsid w:val="00372496"/>
    <w:rsid w:val="003824EB"/>
    <w:rsid w:val="003A0FAF"/>
    <w:rsid w:val="003A7212"/>
    <w:rsid w:val="003B2813"/>
    <w:rsid w:val="003D6E11"/>
    <w:rsid w:val="003F424B"/>
    <w:rsid w:val="00414DA2"/>
    <w:rsid w:val="0041635D"/>
    <w:rsid w:val="00417788"/>
    <w:rsid w:val="00420614"/>
    <w:rsid w:val="00422B00"/>
    <w:rsid w:val="00431595"/>
    <w:rsid w:val="00432963"/>
    <w:rsid w:val="00451A8D"/>
    <w:rsid w:val="00453813"/>
    <w:rsid w:val="00460FA5"/>
    <w:rsid w:val="00463F38"/>
    <w:rsid w:val="0046547F"/>
    <w:rsid w:val="00472AE2"/>
    <w:rsid w:val="004830A4"/>
    <w:rsid w:val="00492685"/>
    <w:rsid w:val="00493851"/>
    <w:rsid w:val="004A11D2"/>
    <w:rsid w:val="004B3EB8"/>
    <w:rsid w:val="004B5469"/>
    <w:rsid w:val="004B768D"/>
    <w:rsid w:val="004D05BB"/>
    <w:rsid w:val="004D2007"/>
    <w:rsid w:val="004D6E06"/>
    <w:rsid w:val="004E4D93"/>
    <w:rsid w:val="004E6A80"/>
    <w:rsid w:val="00504215"/>
    <w:rsid w:val="00504447"/>
    <w:rsid w:val="00522AAD"/>
    <w:rsid w:val="00530FD8"/>
    <w:rsid w:val="0053740B"/>
    <w:rsid w:val="0054229E"/>
    <w:rsid w:val="005435E7"/>
    <w:rsid w:val="005524D7"/>
    <w:rsid w:val="00564405"/>
    <w:rsid w:val="00571501"/>
    <w:rsid w:val="005730A2"/>
    <w:rsid w:val="00573E9A"/>
    <w:rsid w:val="005769A4"/>
    <w:rsid w:val="00584B44"/>
    <w:rsid w:val="005850AC"/>
    <w:rsid w:val="0059335A"/>
    <w:rsid w:val="005966F6"/>
    <w:rsid w:val="005A0437"/>
    <w:rsid w:val="005C5238"/>
    <w:rsid w:val="005C7F0F"/>
    <w:rsid w:val="005D20D2"/>
    <w:rsid w:val="005D28C6"/>
    <w:rsid w:val="005D37AF"/>
    <w:rsid w:val="005E34BD"/>
    <w:rsid w:val="005E55E4"/>
    <w:rsid w:val="005F4020"/>
    <w:rsid w:val="0060485C"/>
    <w:rsid w:val="00613807"/>
    <w:rsid w:val="00620315"/>
    <w:rsid w:val="00621473"/>
    <w:rsid w:val="00623542"/>
    <w:rsid w:val="006305D4"/>
    <w:rsid w:val="00634951"/>
    <w:rsid w:val="00642AE7"/>
    <w:rsid w:val="00656F5E"/>
    <w:rsid w:val="00660E7A"/>
    <w:rsid w:val="00662C92"/>
    <w:rsid w:val="00663D15"/>
    <w:rsid w:val="00667CF6"/>
    <w:rsid w:val="00667FC0"/>
    <w:rsid w:val="00670924"/>
    <w:rsid w:val="00673724"/>
    <w:rsid w:val="00676D7A"/>
    <w:rsid w:val="00680002"/>
    <w:rsid w:val="00680A88"/>
    <w:rsid w:val="00681975"/>
    <w:rsid w:val="0068297B"/>
    <w:rsid w:val="00683867"/>
    <w:rsid w:val="00693F0E"/>
    <w:rsid w:val="006950BD"/>
    <w:rsid w:val="0069515A"/>
    <w:rsid w:val="006975F4"/>
    <w:rsid w:val="006A7DA6"/>
    <w:rsid w:val="006B0B2A"/>
    <w:rsid w:val="006B1CA5"/>
    <w:rsid w:val="006B7545"/>
    <w:rsid w:val="006B789D"/>
    <w:rsid w:val="006D4500"/>
    <w:rsid w:val="006D6D37"/>
    <w:rsid w:val="006E6617"/>
    <w:rsid w:val="006F4760"/>
    <w:rsid w:val="006F4B88"/>
    <w:rsid w:val="00703963"/>
    <w:rsid w:val="007054D1"/>
    <w:rsid w:val="007071AE"/>
    <w:rsid w:val="00712A3B"/>
    <w:rsid w:val="00716727"/>
    <w:rsid w:val="00716DA2"/>
    <w:rsid w:val="00717978"/>
    <w:rsid w:val="00722AB0"/>
    <w:rsid w:val="007351F0"/>
    <w:rsid w:val="007367BC"/>
    <w:rsid w:val="007426B3"/>
    <w:rsid w:val="007454DB"/>
    <w:rsid w:val="00750D42"/>
    <w:rsid w:val="0075214D"/>
    <w:rsid w:val="00753754"/>
    <w:rsid w:val="00761DEC"/>
    <w:rsid w:val="00764B89"/>
    <w:rsid w:val="0077020A"/>
    <w:rsid w:val="007714BD"/>
    <w:rsid w:val="00771FDD"/>
    <w:rsid w:val="0079344B"/>
    <w:rsid w:val="00796C85"/>
    <w:rsid w:val="007A44EF"/>
    <w:rsid w:val="007A462D"/>
    <w:rsid w:val="007B1F36"/>
    <w:rsid w:val="007E198A"/>
    <w:rsid w:val="007E64ED"/>
    <w:rsid w:val="00801381"/>
    <w:rsid w:val="00810757"/>
    <w:rsid w:val="00811E51"/>
    <w:rsid w:val="008242A2"/>
    <w:rsid w:val="00825B8F"/>
    <w:rsid w:val="00833E4C"/>
    <w:rsid w:val="008420A2"/>
    <w:rsid w:val="008451BC"/>
    <w:rsid w:val="0084778A"/>
    <w:rsid w:val="00850156"/>
    <w:rsid w:val="00854823"/>
    <w:rsid w:val="00854BF9"/>
    <w:rsid w:val="00854EB1"/>
    <w:rsid w:val="00857EC4"/>
    <w:rsid w:val="00870F0D"/>
    <w:rsid w:val="0087653F"/>
    <w:rsid w:val="008827F7"/>
    <w:rsid w:val="00882F64"/>
    <w:rsid w:val="00886876"/>
    <w:rsid w:val="00887A6B"/>
    <w:rsid w:val="00892D7B"/>
    <w:rsid w:val="008A5A62"/>
    <w:rsid w:val="008B2FC7"/>
    <w:rsid w:val="008B50A8"/>
    <w:rsid w:val="008B6921"/>
    <w:rsid w:val="008C3449"/>
    <w:rsid w:val="008C3D6A"/>
    <w:rsid w:val="008C6E79"/>
    <w:rsid w:val="008E3014"/>
    <w:rsid w:val="008F0190"/>
    <w:rsid w:val="008F5402"/>
    <w:rsid w:val="009007EC"/>
    <w:rsid w:val="00904EA7"/>
    <w:rsid w:val="00907A7D"/>
    <w:rsid w:val="00915463"/>
    <w:rsid w:val="00916363"/>
    <w:rsid w:val="00917BE2"/>
    <w:rsid w:val="0093208A"/>
    <w:rsid w:val="00932C14"/>
    <w:rsid w:val="00934078"/>
    <w:rsid w:val="00943114"/>
    <w:rsid w:val="0094386F"/>
    <w:rsid w:val="00945EC0"/>
    <w:rsid w:val="00956560"/>
    <w:rsid w:val="00957375"/>
    <w:rsid w:val="009606CC"/>
    <w:rsid w:val="00982C45"/>
    <w:rsid w:val="00991B7B"/>
    <w:rsid w:val="009A14D6"/>
    <w:rsid w:val="009A28D9"/>
    <w:rsid w:val="009B5B58"/>
    <w:rsid w:val="009C61EE"/>
    <w:rsid w:val="009C6791"/>
    <w:rsid w:val="009D0A9F"/>
    <w:rsid w:val="009D0C9A"/>
    <w:rsid w:val="009D14EB"/>
    <w:rsid w:val="009D68F9"/>
    <w:rsid w:val="009E6742"/>
    <w:rsid w:val="009F04E9"/>
    <w:rsid w:val="00A00337"/>
    <w:rsid w:val="00A04808"/>
    <w:rsid w:val="00A12861"/>
    <w:rsid w:val="00A26050"/>
    <w:rsid w:val="00A26670"/>
    <w:rsid w:val="00A27596"/>
    <w:rsid w:val="00A3072A"/>
    <w:rsid w:val="00A31C76"/>
    <w:rsid w:val="00A431FB"/>
    <w:rsid w:val="00A44DB2"/>
    <w:rsid w:val="00A51D31"/>
    <w:rsid w:val="00A6193B"/>
    <w:rsid w:val="00A81F62"/>
    <w:rsid w:val="00AA58E6"/>
    <w:rsid w:val="00AD0CBB"/>
    <w:rsid w:val="00AD39A0"/>
    <w:rsid w:val="00AD3C48"/>
    <w:rsid w:val="00AD5D96"/>
    <w:rsid w:val="00AF345D"/>
    <w:rsid w:val="00AF64FD"/>
    <w:rsid w:val="00B0131D"/>
    <w:rsid w:val="00B1127E"/>
    <w:rsid w:val="00B11D11"/>
    <w:rsid w:val="00B21597"/>
    <w:rsid w:val="00B266C8"/>
    <w:rsid w:val="00B3673D"/>
    <w:rsid w:val="00B52AF0"/>
    <w:rsid w:val="00B545E2"/>
    <w:rsid w:val="00B54BA6"/>
    <w:rsid w:val="00B55FCA"/>
    <w:rsid w:val="00B56B44"/>
    <w:rsid w:val="00B71BD5"/>
    <w:rsid w:val="00B83E96"/>
    <w:rsid w:val="00B9526F"/>
    <w:rsid w:val="00BA14F0"/>
    <w:rsid w:val="00BA2C79"/>
    <w:rsid w:val="00BB3997"/>
    <w:rsid w:val="00BB7437"/>
    <w:rsid w:val="00BC088D"/>
    <w:rsid w:val="00BC2AF6"/>
    <w:rsid w:val="00BD2573"/>
    <w:rsid w:val="00BD4045"/>
    <w:rsid w:val="00BD4B6A"/>
    <w:rsid w:val="00BE12D3"/>
    <w:rsid w:val="00BF1F5A"/>
    <w:rsid w:val="00BF2716"/>
    <w:rsid w:val="00C02184"/>
    <w:rsid w:val="00C21ACF"/>
    <w:rsid w:val="00C26250"/>
    <w:rsid w:val="00C3383C"/>
    <w:rsid w:val="00C33C8B"/>
    <w:rsid w:val="00C34A9F"/>
    <w:rsid w:val="00C36C09"/>
    <w:rsid w:val="00C371BE"/>
    <w:rsid w:val="00C37499"/>
    <w:rsid w:val="00C379A5"/>
    <w:rsid w:val="00C40C08"/>
    <w:rsid w:val="00C43796"/>
    <w:rsid w:val="00C51B74"/>
    <w:rsid w:val="00C53C24"/>
    <w:rsid w:val="00C56079"/>
    <w:rsid w:val="00C602AC"/>
    <w:rsid w:val="00C651AD"/>
    <w:rsid w:val="00C7134B"/>
    <w:rsid w:val="00C7767D"/>
    <w:rsid w:val="00C81FFE"/>
    <w:rsid w:val="00C87F8F"/>
    <w:rsid w:val="00C911FA"/>
    <w:rsid w:val="00C92181"/>
    <w:rsid w:val="00C94A03"/>
    <w:rsid w:val="00CA4713"/>
    <w:rsid w:val="00CA511E"/>
    <w:rsid w:val="00D00D72"/>
    <w:rsid w:val="00D02E7B"/>
    <w:rsid w:val="00D13BC2"/>
    <w:rsid w:val="00D15877"/>
    <w:rsid w:val="00D269EC"/>
    <w:rsid w:val="00D3049C"/>
    <w:rsid w:val="00D32093"/>
    <w:rsid w:val="00D32535"/>
    <w:rsid w:val="00D3682E"/>
    <w:rsid w:val="00D40995"/>
    <w:rsid w:val="00D42012"/>
    <w:rsid w:val="00D44E43"/>
    <w:rsid w:val="00D44FF4"/>
    <w:rsid w:val="00D45F42"/>
    <w:rsid w:val="00D5063D"/>
    <w:rsid w:val="00D50B29"/>
    <w:rsid w:val="00D528A2"/>
    <w:rsid w:val="00D53201"/>
    <w:rsid w:val="00D647AE"/>
    <w:rsid w:val="00D65D97"/>
    <w:rsid w:val="00D71EB6"/>
    <w:rsid w:val="00D76A9A"/>
    <w:rsid w:val="00D82E1A"/>
    <w:rsid w:val="00D86715"/>
    <w:rsid w:val="00D902B0"/>
    <w:rsid w:val="00DA18E2"/>
    <w:rsid w:val="00DA3E3D"/>
    <w:rsid w:val="00DB5893"/>
    <w:rsid w:val="00DB5B62"/>
    <w:rsid w:val="00DC1D83"/>
    <w:rsid w:val="00DC7E85"/>
    <w:rsid w:val="00DD529A"/>
    <w:rsid w:val="00DD7AA1"/>
    <w:rsid w:val="00DE232A"/>
    <w:rsid w:val="00DE2B9D"/>
    <w:rsid w:val="00DE6906"/>
    <w:rsid w:val="00DE7877"/>
    <w:rsid w:val="00DF378A"/>
    <w:rsid w:val="00DF4C0A"/>
    <w:rsid w:val="00DF61F5"/>
    <w:rsid w:val="00E031E7"/>
    <w:rsid w:val="00E20615"/>
    <w:rsid w:val="00E23A50"/>
    <w:rsid w:val="00E24154"/>
    <w:rsid w:val="00E32EF3"/>
    <w:rsid w:val="00E331A6"/>
    <w:rsid w:val="00E42ECB"/>
    <w:rsid w:val="00E47A93"/>
    <w:rsid w:val="00E47F05"/>
    <w:rsid w:val="00E500E2"/>
    <w:rsid w:val="00E53D10"/>
    <w:rsid w:val="00E61616"/>
    <w:rsid w:val="00E67B2F"/>
    <w:rsid w:val="00E714C8"/>
    <w:rsid w:val="00E74586"/>
    <w:rsid w:val="00E74788"/>
    <w:rsid w:val="00E76A8C"/>
    <w:rsid w:val="00E8058B"/>
    <w:rsid w:val="00EA0A93"/>
    <w:rsid w:val="00EA1738"/>
    <w:rsid w:val="00EB4A48"/>
    <w:rsid w:val="00EB7D2F"/>
    <w:rsid w:val="00EC07B4"/>
    <w:rsid w:val="00EC4262"/>
    <w:rsid w:val="00ED165D"/>
    <w:rsid w:val="00ED3495"/>
    <w:rsid w:val="00EE2E66"/>
    <w:rsid w:val="00EE3A0E"/>
    <w:rsid w:val="00EF2A5A"/>
    <w:rsid w:val="00EF4D85"/>
    <w:rsid w:val="00F017CC"/>
    <w:rsid w:val="00F03DA0"/>
    <w:rsid w:val="00F10A27"/>
    <w:rsid w:val="00F16F20"/>
    <w:rsid w:val="00F22034"/>
    <w:rsid w:val="00F312AC"/>
    <w:rsid w:val="00F320E5"/>
    <w:rsid w:val="00F32974"/>
    <w:rsid w:val="00F41E4B"/>
    <w:rsid w:val="00F42103"/>
    <w:rsid w:val="00F478D4"/>
    <w:rsid w:val="00F53F5D"/>
    <w:rsid w:val="00F549F3"/>
    <w:rsid w:val="00F5579D"/>
    <w:rsid w:val="00F610DD"/>
    <w:rsid w:val="00F61D26"/>
    <w:rsid w:val="00F62588"/>
    <w:rsid w:val="00F7106B"/>
    <w:rsid w:val="00F71902"/>
    <w:rsid w:val="00F71C84"/>
    <w:rsid w:val="00F737F2"/>
    <w:rsid w:val="00F76FBA"/>
    <w:rsid w:val="00F80041"/>
    <w:rsid w:val="00F94E65"/>
    <w:rsid w:val="00FA10BA"/>
    <w:rsid w:val="00FA112D"/>
    <w:rsid w:val="00FB1D88"/>
    <w:rsid w:val="00FB384C"/>
    <w:rsid w:val="00FB3A5A"/>
    <w:rsid w:val="00FB5AA5"/>
    <w:rsid w:val="00FB5B2B"/>
    <w:rsid w:val="00FC2FDF"/>
    <w:rsid w:val="00FC63C9"/>
    <w:rsid w:val="00FD4CB5"/>
    <w:rsid w:val="00FE18D6"/>
    <w:rsid w:val="00FF26AC"/>
    <w:rsid w:val="00FF2DF1"/>
    <w:rsid w:val="00FF532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AA284"/>
  <w15:docId w15:val="{874BC969-836D-4BB4-A5A2-3D1F2FC3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3E3D"/>
    <w:pPr>
      <w:widowControl w:val="0"/>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DA3E3D"/>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E3D"/>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A3E3D"/>
    <w:pPr>
      <w:keepNext/>
      <w:widowControl/>
      <w:spacing w:before="240" w:after="60" w:line="240" w:lineRule="auto"/>
      <w:outlineLvl w:val="2"/>
    </w:pPr>
    <w:rPr>
      <w:rFonts w:ascii="Arial" w:eastAsia="Times New Roman" w:hAnsi="Arial"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E3D"/>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A3E3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DA3E3D"/>
    <w:rPr>
      <w:rFonts w:ascii="Arial" w:eastAsia="Times New Roman" w:hAnsi="Arial" w:cs="Arial"/>
      <w:b/>
      <w:bCs/>
      <w:i/>
      <w:sz w:val="26"/>
      <w:szCs w:val="26"/>
      <w:lang w:val="en-GB"/>
    </w:rPr>
  </w:style>
  <w:style w:type="paragraph" w:styleId="BalloonText">
    <w:name w:val="Balloon Text"/>
    <w:basedOn w:val="Normal"/>
    <w:link w:val="BalloonTextChar1"/>
    <w:uiPriority w:val="99"/>
    <w:unhideWhenUsed/>
    <w:rsid w:val="00DA3E3D"/>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DA3E3D"/>
    <w:rPr>
      <w:rFonts w:ascii="Lucida Grande" w:eastAsia="Calibri" w:hAnsi="Lucida Grande" w:cs="Times New Roman"/>
      <w:sz w:val="18"/>
      <w:szCs w:val="18"/>
      <w:lang w:val="en-GB"/>
    </w:rPr>
  </w:style>
  <w:style w:type="character" w:customStyle="1" w:styleId="BalloonTextChar1">
    <w:name w:val="Balloon Text Char1"/>
    <w:link w:val="BalloonText"/>
    <w:uiPriority w:val="99"/>
    <w:rsid w:val="00DA3E3D"/>
    <w:rPr>
      <w:rFonts w:ascii="Tahoma" w:eastAsia="Calibri" w:hAnsi="Tahoma" w:cs="Times New Roman"/>
      <w:sz w:val="16"/>
      <w:szCs w:val="16"/>
      <w:lang w:val="en-GB"/>
    </w:rPr>
  </w:style>
  <w:style w:type="paragraph" w:styleId="Header">
    <w:name w:val="header"/>
    <w:basedOn w:val="Normal"/>
    <w:link w:val="HeaderChar"/>
    <w:uiPriority w:val="99"/>
    <w:unhideWhenUsed/>
    <w:rsid w:val="00DA3E3D"/>
    <w:pPr>
      <w:tabs>
        <w:tab w:val="center" w:pos="4680"/>
        <w:tab w:val="right" w:pos="9360"/>
      </w:tabs>
    </w:pPr>
  </w:style>
  <w:style w:type="character" w:customStyle="1" w:styleId="HeaderChar">
    <w:name w:val="Header Char"/>
    <w:basedOn w:val="DefaultParagraphFont"/>
    <w:link w:val="Header"/>
    <w:uiPriority w:val="99"/>
    <w:rsid w:val="00DA3E3D"/>
    <w:rPr>
      <w:rFonts w:ascii="Calibri" w:eastAsia="Calibri" w:hAnsi="Calibri" w:cs="Times New Roman"/>
      <w:sz w:val="22"/>
      <w:szCs w:val="22"/>
      <w:lang w:val="en-GB"/>
    </w:rPr>
  </w:style>
  <w:style w:type="paragraph" w:styleId="Footer">
    <w:name w:val="footer"/>
    <w:basedOn w:val="Normal"/>
    <w:link w:val="FooterChar"/>
    <w:uiPriority w:val="99"/>
    <w:unhideWhenUsed/>
    <w:rsid w:val="00DA3E3D"/>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DA3E3D"/>
    <w:rPr>
      <w:rFonts w:ascii="Times New Roman" w:eastAsia="Calibri" w:hAnsi="Times New Roman" w:cs="Times New Roman"/>
      <w:sz w:val="22"/>
      <w:szCs w:val="22"/>
      <w:lang w:val="en-GB"/>
    </w:rPr>
  </w:style>
  <w:style w:type="table" w:styleId="TableGrid">
    <w:name w:val="Table Grid"/>
    <w:basedOn w:val="TableNormal"/>
    <w:rsid w:val="00DA3E3D"/>
    <w:rPr>
      <w:rFonts w:ascii="Calibri" w:eastAsia="Times New Roman" w:hAnsi="Calibri"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aliases w:val="(X1)"/>
    <w:basedOn w:val="Normal"/>
    <w:rsid w:val="00DA3E3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DA3E3D"/>
    <w:rPr>
      <w:rFonts w:ascii="Times New Roman" w:hAnsi="Times New Roman" w:cs="Times"/>
      <w:color w:val="221E1F"/>
      <w:sz w:val="18"/>
      <w:szCs w:val="18"/>
    </w:rPr>
  </w:style>
  <w:style w:type="paragraph" w:styleId="NoSpacing">
    <w:name w:val="No Spacing"/>
    <w:link w:val="NoSpacingChar"/>
    <w:uiPriority w:val="1"/>
    <w:qFormat/>
    <w:rsid w:val="00DA3E3D"/>
    <w:rPr>
      <w:rFonts w:ascii="Calibri" w:eastAsia="Times New Roman" w:hAnsi="Calibri" w:cs="Times New Roman"/>
      <w:sz w:val="22"/>
      <w:szCs w:val="22"/>
    </w:rPr>
  </w:style>
  <w:style w:type="character" w:customStyle="1" w:styleId="NoSpacingChar">
    <w:name w:val="No Spacing Char"/>
    <w:link w:val="NoSpacing"/>
    <w:uiPriority w:val="1"/>
    <w:rsid w:val="00DA3E3D"/>
    <w:rPr>
      <w:rFonts w:ascii="Calibri" w:eastAsia="Times New Roman" w:hAnsi="Calibri" w:cs="Times New Roman"/>
      <w:sz w:val="22"/>
      <w:szCs w:val="22"/>
    </w:rPr>
  </w:style>
  <w:style w:type="character" w:styleId="PageNumber">
    <w:name w:val="page number"/>
    <w:rsid w:val="00DA3E3D"/>
    <w:rPr>
      <w:rFonts w:ascii="Times New Roman" w:hAnsi="Times New Roman"/>
      <w:sz w:val="18"/>
    </w:rPr>
  </w:style>
  <w:style w:type="character" w:styleId="CommentReference">
    <w:name w:val="annotation reference"/>
    <w:uiPriority w:val="99"/>
    <w:unhideWhenUsed/>
    <w:rsid w:val="00DA3E3D"/>
    <w:rPr>
      <w:sz w:val="16"/>
      <w:szCs w:val="16"/>
    </w:rPr>
  </w:style>
  <w:style w:type="paragraph" w:styleId="CommentText">
    <w:name w:val="annotation text"/>
    <w:basedOn w:val="Normal"/>
    <w:link w:val="CommentTextChar"/>
    <w:uiPriority w:val="99"/>
    <w:unhideWhenUsed/>
    <w:rsid w:val="00DA3E3D"/>
    <w:rPr>
      <w:sz w:val="20"/>
      <w:szCs w:val="20"/>
    </w:rPr>
  </w:style>
  <w:style w:type="character" w:customStyle="1" w:styleId="CommentTextChar">
    <w:name w:val="Comment Text Char"/>
    <w:basedOn w:val="DefaultParagraphFont"/>
    <w:link w:val="CommentText"/>
    <w:uiPriority w:val="99"/>
    <w:rsid w:val="00DA3E3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unhideWhenUsed/>
    <w:rsid w:val="00DA3E3D"/>
    <w:rPr>
      <w:b/>
      <w:bCs/>
    </w:rPr>
  </w:style>
  <w:style w:type="character" w:customStyle="1" w:styleId="CommentSubjectChar">
    <w:name w:val="Comment Subject Char"/>
    <w:basedOn w:val="CommentTextChar"/>
    <w:link w:val="CommentSubject"/>
    <w:uiPriority w:val="99"/>
    <w:rsid w:val="00DA3E3D"/>
    <w:rPr>
      <w:rFonts w:ascii="Calibri" w:eastAsia="Calibri" w:hAnsi="Calibri" w:cs="Times New Roman"/>
      <w:b/>
      <w:bCs/>
      <w:sz w:val="20"/>
      <w:szCs w:val="20"/>
      <w:lang w:val="en-GB"/>
    </w:rPr>
  </w:style>
  <w:style w:type="paragraph" w:styleId="BodyText">
    <w:name w:val="Body Text"/>
    <w:aliases w:val="Body Text Char1,Body Text Char Char,Body Text Char Char Char Char,Body Text1 Char,Body Text Char Char1"/>
    <w:basedOn w:val="Normal"/>
    <w:link w:val="BodyTextChar"/>
    <w:unhideWhenUsed/>
    <w:rsid w:val="00DA3E3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DA3E3D"/>
    <w:rPr>
      <w:rFonts w:ascii="Calibri" w:eastAsia="Calibri" w:hAnsi="Calibri" w:cs="Times New Roman"/>
      <w:sz w:val="22"/>
      <w:szCs w:val="22"/>
      <w:lang w:val="en-GB"/>
    </w:rPr>
  </w:style>
  <w:style w:type="paragraph" w:customStyle="1" w:styleId="CSP-ChapterTitle">
    <w:name w:val="CSP - Chapter Title"/>
    <w:basedOn w:val="Normal"/>
    <w:qFormat/>
    <w:rsid w:val="00DA3E3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DA3E3D"/>
    <w:pPr>
      <w:spacing w:after="0" w:line="240" w:lineRule="auto"/>
      <w:jc w:val="center"/>
    </w:pPr>
    <w:rPr>
      <w:rFonts w:ascii="Garamond" w:hAnsi="Garamond"/>
      <w:iCs/>
    </w:rPr>
  </w:style>
  <w:style w:type="paragraph" w:customStyle="1" w:styleId="CSP-ChapterBodyText">
    <w:name w:val="CSP - Chapter Body Text"/>
    <w:basedOn w:val="Normal"/>
    <w:qFormat/>
    <w:rsid w:val="00DA3E3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DA3E3D"/>
    <w:pPr>
      <w:ind w:firstLine="0"/>
    </w:pPr>
  </w:style>
  <w:style w:type="paragraph" w:customStyle="1" w:styleId="FreeFormA">
    <w:name w:val="Free Form A"/>
    <w:rsid w:val="00DA3E3D"/>
    <w:rPr>
      <w:rFonts w:ascii="Helvetica" w:eastAsia="ヒラギノ角ゴ Pro W3" w:hAnsi="Helvetica" w:cs="Times New Roman"/>
      <w:color w:val="000000"/>
    </w:rPr>
  </w:style>
  <w:style w:type="paragraph" w:customStyle="1" w:styleId="BodyA">
    <w:name w:val="Body A"/>
    <w:rsid w:val="00DA3E3D"/>
    <w:rPr>
      <w:rFonts w:ascii="Helvetica" w:eastAsia="ヒラギノ角ゴ Pro W3" w:hAnsi="Helvetica" w:cs="Times New Roman"/>
      <w:color w:val="000000"/>
    </w:rPr>
  </w:style>
  <w:style w:type="paragraph" w:customStyle="1" w:styleId="Body">
    <w:name w:val="Body"/>
    <w:rsid w:val="00DA3E3D"/>
    <w:rPr>
      <w:rFonts w:ascii="Helvetica" w:eastAsia="ヒラギノ角ゴ Pro W3" w:hAnsi="Helvetica" w:cs="Times New Roman"/>
      <w:color w:val="000000"/>
    </w:rPr>
  </w:style>
  <w:style w:type="paragraph" w:customStyle="1" w:styleId="FreeForm">
    <w:name w:val="Free Form"/>
    <w:rsid w:val="00DA3E3D"/>
    <w:pPr>
      <w:spacing w:after="200" w:line="276" w:lineRule="auto"/>
    </w:pPr>
    <w:rPr>
      <w:rFonts w:ascii="Times New Roman" w:eastAsia="ヒラギノ角ゴ Pro W3" w:hAnsi="Times New Roman" w:cs="Times New Roman"/>
      <w:color w:val="000000"/>
      <w:sz w:val="22"/>
    </w:rPr>
  </w:style>
  <w:style w:type="paragraph" w:customStyle="1" w:styleId="FootnoteText1">
    <w:name w:val="Footnote Text1"/>
    <w:rsid w:val="00DA3E3D"/>
    <w:rPr>
      <w:rFonts w:ascii="Helvetica" w:eastAsia="ヒラギノ角ゴ Pro W3" w:hAnsi="Helvetica" w:cs="Times New Roman"/>
      <w:color w:val="000000"/>
    </w:rPr>
  </w:style>
  <w:style w:type="paragraph" w:customStyle="1" w:styleId="BodyTextIndent21">
    <w:name w:val="Body Text Indent 21"/>
    <w:autoRedefine/>
    <w:rsid w:val="00DA3E3D"/>
    <w:rPr>
      <w:rFonts w:ascii="Georgia" w:eastAsia="ヒラギノ角ゴ Pro W3" w:hAnsi="Georgia" w:cs="Times New Roman"/>
      <w:sz w:val="20"/>
    </w:rPr>
  </w:style>
  <w:style w:type="paragraph" w:customStyle="1" w:styleId="BodyText21">
    <w:name w:val="Body Text 21"/>
    <w:rsid w:val="00DA3E3D"/>
    <w:pPr>
      <w:jc w:val="both"/>
    </w:pPr>
    <w:rPr>
      <w:rFonts w:ascii="Arial" w:eastAsia="ヒラギノ角ゴ Pro W3" w:hAnsi="Arial" w:cs="Times New Roman"/>
      <w:color w:val="000000"/>
    </w:rPr>
  </w:style>
  <w:style w:type="paragraph" w:customStyle="1" w:styleId="BodyText1">
    <w:name w:val="Body Text1"/>
    <w:rsid w:val="00DA3E3D"/>
    <w:pPr>
      <w:jc w:val="both"/>
    </w:pPr>
    <w:rPr>
      <w:rFonts w:ascii="Times New Roman" w:eastAsia="ヒラギノ角ゴ Pro W3" w:hAnsi="Times New Roman" w:cs="Times New Roman"/>
      <w:color w:val="000000"/>
    </w:rPr>
  </w:style>
  <w:style w:type="paragraph" w:customStyle="1" w:styleId="BodyAA">
    <w:name w:val="Body A A"/>
    <w:rsid w:val="00DA3E3D"/>
    <w:rPr>
      <w:rFonts w:ascii="Helvetica" w:eastAsia="ヒラギノ角ゴ Pro W3" w:hAnsi="Helvetica" w:cs="Times New Roman"/>
      <w:color w:val="000000"/>
    </w:rPr>
  </w:style>
  <w:style w:type="character" w:customStyle="1" w:styleId="Hyperlink1">
    <w:name w:val="Hyperlink1"/>
    <w:rsid w:val="00DA3E3D"/>
    <w:rPr>
      <w:color w:val="0000FF"/>
      <w:sz w:val="20"/>
      <w:u w:val="single"/>
    </w:rPr>
  </w:style>
  <w:style w:type="paragraph" w:customStyle="1" w:styleId="BodyTextIndent1">
    <w:name w:val="Body Text Indent1"/>
    <w:autoRedefine/>
    <w:rsid w:val="00DA3E3D"/>
    <w:pPr>
      <w:spacing w:after="120"/>
      <w:ind w:left="360"/>
    </w:pPr>
    <w:rPr>
      <w:rFonts w:ascii="Times New Roman" w:eastAsia="ヒラギノ角ゴ Pro W3" w:hAnsi="Times New Roman" w:cs="Times New Roman"/>
      <w:color w:val="000000"/>
    </w:rPr>
  </w:style>
  <w:style w:type="paragraph" w:customStyle="1" w:styleId="Heading1A">
    <w:name w:val="Heading 1 A"/>
    <w:next w:val="Normal"/>
    <w:rsid w:val="00DA3E3D"/>
    <w:pPr>
      <w:keepNext/>
      <w:jc w:val="both"/>
    </w:pPr>
    <w:rPr>
      <w:rFonts w:ascii="Arial Bold" w:eastAsia="ヒラギノ角ゴ Pro W3" w:hAnsi="Arial Bold" w:cs="Times New Roman"/>
      <w:color w:val="000000"/>
    </w:rPr>
  </w:style>
  <w:style w:type="paragraph" w:customStyle="1" w:styleId="EnvelopeReturn1">
    <w:name w:val="Envelope Return1"/>
    <w:autoRedefine/>
    <w:rsid w:val="00DA3E3D"/>
    <w:rPr>
      <w:rFonts w:ascii="Times New Roman" w:eastAsia="ヒラギノ角ゴ Pro W3" w:hAnsi="Times New Roman" w:cs="Times New Roman"/>
      <w:color w:val="000000"/>
    </w:rPr>
  </w:style>
  <w:style w:type="character" w:styleId="Hyperlink">
    <w:name w:val="Hyperlink"/>
    <w:uiPriority w:val="99"/>
    <w:rsid w:val="00DA3E3D"/>
    <w:rPr>
      <w:color w:val="0000FF"/>
      <w:sz w:val="22"/>
      <w:u w:val="single"/>
    </w:rPr>
  </w:style>
  <w:style w:type="paragraph" w:customStyle="1" w:styleId="BodyText31">
    <w:name w:val="Body Text 31"/>
    <w:rsid w:val="00DA3E3D"/>
    <w:pPr>
      <w:spacing w:after="120"/>
    </w:pPr>
    <w:rPr>
      <w:rFonts w:ascii="Times New Roman" w:eastAsia="ヒラギノ角ゴ Pro W3" w:hAnsi="Times New Roman" w:cs="Times New Roman"/>
      <w:color w:val="000000"/>
      <w:sz w:val="16"/>
    </w:rPr>
  </w:style>
  <w:style w:type="paragraph" w:styleId="FootnoteText">
    <w:name w:val="footnote text"/>
    <w:aliases w:val=" Char Char, Char"/>
    <w:basedOn w:val="Normal"/>
    <w:link w:val="FootnoteTextChar"/>
    <w:uiPriority w:val="99"/>
    <w:rsid w:val="00DA3E3D"/>
    <w:pPr>
      <w:spacing w:after="0" w:line="240" w:lineRule="auto"/>
    </w:pPr>
    <w:rPr>
      <w:sz w:val="24"/>
      <w:szCs w:val="24"/>
    </w:rPr>
  </w:style>
  <w:style w:type="character" w:customStyle="1" w:styleId="FootnoteTextChar">
    <w:name w:val="Footnote Text Char"/>
    <w:aliases w:val=" Char Char Char, Char Char1"/>
    <w:basedOn w:val="DefaultParagraphFont"/>
    <w:link w:val="FootnoteText"/>
    <w:uiPriority w:val="99"/>
    <w:rsid w:val="00DA3E3D"/>
    <w:rPr>
      <w:rFonts w:ascii="Calibri" w:eastAsia="Calibri" w:hAnsi="Calibri" w:cs="Times New Roman"/>
      <w:lang w:val="en-GB"/>
    </w:rPr>
  </w:style>
  <w:style w:type="character" w:styleId="FootnoteReference">
    <w:name w:val="footnote reference"/>
    <w:basedOn w:val="DefaultParagraphFont"/>
    <w:uiPriority w:val="99"/>
    <w:rsid w:val="00DA3E3D"/>
    <w:rPr>
      <w:vertAlign w:val="superscript"/>
    </w:rPr>
  </w:style>
  <w:style w:type="paragraph" w:styleId="ListParagraph">
    <w:name w:val="List Paragraph"/>
    <w:basedOn w:val="Normal"/>
    <w:uiPriority w:val="34"/>
    <w:qFormat/>
    <w:rsid w:val="00DA3E3D"/>
    <w:pPr>
      <w:widowControl/>
      <w:spacing w:after="0" w:line="240" w:lineRule="auto"/>
      <w:ind w:left="720"/>
      <w:contextualSpacing/>
    </w:pPr>
    <w:rPr>
      <w:rFonts w:asciiTheme="minorHAnsi" w:eastAsiaTheme="minorHAnsi" w:hAnsiTheme="minorHAnsi" w:cstheme="minorBidi"/>
      <w:sz w:val="24"/>
      <w:szCs w:val="24"/>
    </w:rPr>
  </w:style>
  <w:style w:type="character" w:customStyle="1" w:styleId="cit-sep">
    <w:name w:val="cit-sep"/>
    <w:basedOn w:val="DefaultParagraphFont"/>
    <w:rsid w:val="00DA3E3D"/>
  </w:style>
  <w:style w:type="character" w:styleId="FollowedHyperlink">
    <w:name w:val="FollowedHyperlink"/>
    <w:basedOn w:val="DefaultParagraphFont"/>
    <w:uiPriority w:val="99"/>
    <w:unhideWhenUsed/>
    <w:rsid w:val="00DA3E3D"/>
    <w:rPr>
      <w:color w:val="800080" w:themeColor="followedHyperlink"/>
      <w:u w:val="single"/>
    </w:rPr>
  </w:style>
  <w:style w:type="character" w:styleId="Emphasis">
    <w:name w:val="Emphasis"/>
    <w:basedOn w:val="DefaultParagraphFont"/>
    <w:uiPriority w:val="20"/>
    <w:qFormat/>
    <w:rsid w:val="00DA3E3D"/>
    <w:rPr>
      <w:b/>
      <w:bCs/>
      <w:i w:val="0"/>
      <w:iCs w:val="0"/>
    </w:rPr>
  </w:style>
  <w:style w:type="character" w:styleId="HTMLCite">
    <w:name w:val="HTML Cite"/>
    <w:basedOn w:val="DefaultParagraphFont"/>
    <w:rsid w:val="00DA3E3D"/>
    <w:rPr>
      <w:i w:val="0"/>
      <w:iCs w:val="0"/>
      <w:color w:val="008000"/>
    </w:rPr>
  </w:style>
  <w:style w:type="paragraph" w:styleId="EndnoteText">
    <w:name w:val="endnote text"/>
    <w:basedOn w:val="Normal"/>
    <w:link w:val="EndnoteTextChar"/>
    <w:rsid w:val="00DA3E3D"/>
    <w:pPr>
      <w:widowControl/>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A3E3D"/>
    <w:rPr>
      <w:rFonts w:ascii="Times New Roman" w:eastAsia="Times New Roman" w:hAnsi="Times New Roman" w:cs="Times New Roman"/>
      <w:sz w:val="20"/>
      <w:szCs w:val="20"/>
      <w:lang w:val="en-GB"/>
    </w:rPr>
  </w:style>
  <w:style w:type="character" w:styleId="EndnoteReference">
    <w:name w:val="endnote reference"/>
    <w:rsid w:val="00DA3E3D"/>
    <w:rPr>
      <w:vertAlign w:val="superscript"/>
    </w:rPr>
  </w:style>
  <w:style w:type="paragraph" w:customStyle="1" w:styleId="Akapitzlist">
    <w:name w:val="Akapit z listą"/>
    <w:basedOn w:val="Normal"/>
    <w:uiPriority w:val="34"/>
    <w:qFormat/>
    <w:rsid w:val="00DA3E3D"/>
    <w:pPr>
      <w:widowControl/>
      <w:spacing w:after="0" w:line="240" w:lineRule="auto"/>
      <w:ind w:left="720"/>
      <w:contextualSpacing/>
    </w:pPr>
    <w:rPr>
      <w:rFonts w:ascii="Cambria" w:eastAsia="Cambria" w:hAnsi="Cambria"/>
      <w:sz w:val="24"/>
      <w:szCs w:val="24"/>
    </w:rPr>
  </w:style>
  <w:style w:type="paragraph" w:styleId="Revision">
    <w:name w:val="Revision"/>
    <w:hidden/>
    <w:uiPriority w:val="99"/>
    <w:rsid w:val="00DA3E3D"/>
    <w:rPr>
      <w:rFonts w:ascii="Cambria" w:eastAsia="Cambria" w:hAnsi="Cambria" w:cs="Times New Roman"/>
      <w:lang w:val="en-AU"/>
    </w:rPr>
  </w:style>
  <w:style w:type="character" w:customStyle="1" w:styleId="apple-converted-space">
    <w:name w:val="apple-converted-space"/>
    <w:rsid w:val="00DA3E3D"/>
  </w:style>
  <w:style w:type="character" w:customStyle="1" w:styleId="UnresolvedMention1">
    <w:name w:val="Unresolved Mention1"/>
    <w:basedOn w:val="DefaultParagraphFont"/>
    <w:uiPriority w:val="99"/>
    <w:semiHidden/>
    <w:unhideWhenUsed/>
    <w:rsid w:val="00882F64"/>
    <w:rPr>
      <w:color w:val="808080"/>
      <w:shd w:val="clear" w:color="auto" w:fill="E6E6E6"/>
    </w:rPr>
  </w:style>
  <w:style w:type="paragraph" w:customStyle="1" w:styleId="EndNoteBibliographyTitle">
    <w:name w:val="EndNote Bibliography Title"/>
    <w:basedOn w:val="Normal"/>
    <w:link w:val="EndNoteBibliographyTitleChar"/>
    <w:rsid w:val="0050444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04447"/>
    <w:rPr>
      <w:rFonts w:ascii="Calibri" w:eastAsia="Calibri" w:hAnsi="Calibri" w:cs="Times New Roman"/>
      <w:noProof/>
      <w:sz w:val="22"/>
      <w:szCs w:val="22"/>
    </w:rPr>
  </w:style>
  <w:style w:type="paragraph" w:customStyle="1" w:styleId="EndNoteBibliography">
    <w:name w:val="EndNote Bibliography"/>
    <w:basedOn w:val="Normal"/>
    <w:link w:val="EndNoteBibliographyChar"/>
    <w:rsid w:val="00504447"/>
    <w:pPr>
      <w:spacing w:line="240" w:lineRule="auto"/>
    </w:pPr>
    <w:rPr>
      <w:noProof/>
      <w:lang w:val="en-US"/>
    </w:rPr>
  </w:style>
  <w:style w:type="character" w:customStyle="1" w:styleId="EndNoteBibliographyChar">
    <w:name w:val="EndNote Bibliography Char"/>
    <w:basedOn w:val="DefaultParagraphFont"/>
    <w:link w:val="EndNoteBibliography"/>
    <w:rsid w:val="00504447"/>
    <w:rPr>
      <w:rFonts w:ascii="Calibri" w:eastAsia="Calibri" w:hAnsi="Calibri" w:cs="Times New Roman"/>
      <w:noProof/>
      <w:sz w:val="22"/>
      <w:szCs w:val="22"/>
    </w:rPr>
  </w:style>
  <w:style w:type="character" w:customStyle="1" w:styleId="ls7">
    <w:name w:val="ls7"/>
    <w:basedOn w:val="DefaultParagraphFont"/>
    <w:rsid w:val="007367BC"/>
  </w:style>
  <w:style w:type="character" w:customStyle="1" w:styleId="ls16">
    <w:name w:val="ls16"/>
    <w:basedOn w:val="DefaultParagraphFont"/>
    <w:rsid w:val="007367BC"/>
  </w:style>
  <w:style w:type="character" w:customStyle="1" w:styleId="ff3">
    <w:name w:val="ff3"/>
    <w:basedOn w:val="DefaultParagraphFont"/>
    <w:rsid w:val="007367BC"/>
  </w:style>
  <w:style w:type="character" w:customStyle="1" w:styleId="ff2">
    <w:name w:val="ff2"/>
    <w:basedOn w:val="DefaultParagraphFont"/>
    <w:rsid w:val="007367BC"/>
  </w:style>
  <w:style w:type="character" w:customStyle="1" w:styleId="ls1">
    <w:name w:val="ls1"/>
    <w:basedOn w:val="DefaultParagraphFont"/>
    <w:rsid w:val="007367BC"/>
  </w:style>
  <w:style w:type="character" w:customStyle="1" w:styleId="ff1">
    <w:name w:val="ff1"/>
    <w:basedOn w:val="DefaultParagraphFont"/>
    <w:rsid w:val="0073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964">
      <w:bodyDiv w:val="1"/>
      <w:marLeft w:val="0"/>
      <w:marRight w:val="0"/>
      <w:marTop w:val="0"/>
      <w:marBottom w:val="0"/>
      <w:divBdr>
        <w:top w:val="none" w:sz="0" w:space="0" w:color="auto"/>
        <w:left w:val="none" w:sz="0" w:space="0" w:color="auto"/>
        <w:bottom w:val="none" w:sz="0" w:space="0" w:color="auto"/>
        <w:right w:val="none" w:sz="0" w:space="0" w:color="auto"/>
      </w:divBdr>
    </w:div>
    <w:div w:id="562065656">
      <w:bodyDiv w:val="1"/>
      <w:marLeft w:val="0"/>
      <w:marRight w:val="0"/>
      <w:marTop w:val="0"/>
      <w:marBottom w:val="0"/>
      <w:divBdr>
        <w:top w:val="none" w:sz="0" w:space="0" w:color="auto"/>
        <w:left w:val="none" w:sz="0" w:space="0" w:color="auto"/>
        <w:bottom w:val="none" w:sz="0" w:space="0" w:color="auto"/>
        <w:right w:val="none" w:sz="0" w:space="0" w:color="auto"/>
      </w:divBdr>
    </w:div>
    <w:div w:id="870533103">
      <w:bodyDiv w:val="1"/>
      <w:marLeft w:val="0"/>
      <w:marRight w:val="0"/>
      <w:marTop w:val="0"/>
      <w:marBottom w:val="0"/>
      <w:divBdr>
        <w:top w:val="none" w:sz="0" w:space="0" w:color="auto"/>
        <w:left w:val="none" w:sz="0" w:space="0" w:color="auto"/>
        <w:bottom w:val="none" w:sz="0" w:space="0" w:color="auto"/>
        <w:right w:val="none" w:sz="0" w:space="0" w:color="auto"/>
      </w:divBdr>
      <w:divsChild>
        <w:div w:id="1194461001">
          <w:marLeft w:val="0"/>
          <w:marRight w:val="0"/>
          <w:marTop w:val="0"/>
          <w:marBottom w:val="0"/>
          <w:divBdr>
            <w:top w:val="none" w:sz="0" w:space="0" w:color="auto"/>
            <w:left w:val="none" w:sz="0" w:space="0" w:color="auto"/>
            <w:bottom w:val="none" w:sz="0" w:space="0" w:color="auto"/>
            <w:right w:val="none" w:sz="0" w:space="0" w:color="auto"/>
          </w:divBdr>
          <w:divsChild>
            <w:div w:id="2091732669">
              <w:marLeft w:val="0"/>
              <w:marRight w:val="0"/>
              <w:marTop w:val="0"/>
              <w:marBottom w:val="0"/>
              <w:divBdr>
                <w:top w:val="none" w:sz="0" w:space="0" w:color="auto"/>
                <w:left w:val="none" w:sz="0" w:space="0" w:color="auto"/>
                <w:bottom w:val="none" w:sz="0" w:space="0" w:color="auto"/>
                <w:right w:val="none" w:sz="0" w:space="0" w:color="auto"/>
              </w:divBdr>
              <w:divsChild>
                <w:div w:id="1092702894">
                  <w:marLeft w:val="0"/>
                  <w:marRight w:val="0"/>
                  <w:marTop w:val="0"/>
                  <w:marBottom w:val="0"/>
                  <w:divBdr>
                    <w:top w:val="none" w:sz="0" w:space="0" w:color="auto"/>
                    <w:left w:val="none" w:sz="0" w:space="0" w:color="auto"/>
                    <w:bottom w:val="none" w:sz="0" w:space="0" w:color="auto"/>
                    <w:right w:val="none" w:sz="0" w:space="0" w:color="auto"/>
                  </w:divBdr>
                  <w:divsChild>
                    <w:div w:id="793839018">
                      <w:marLeft w:val="0"/>
                      <w:marRight w:val="0"/>
                      <w:marTop w:val="0"/>
                      <w:marBottom w:val="0"/>
                      <w:divBdr>
                        <w:top w:val="none" w:sz="0" w:space="0" w:color="auto"/>
                        <w:left w:val="none" w:sz="0" w:space="0" w:color="auto"/>
                        <w:bottom w:val="none" w:sz="0" w:space="0" w:color="auto"/>
                        <w:right w:val="none" w:sz="0" w:space="0" w:color="auto"/>
                      </w:divBdr>
                    </w:div>
                    <w:div w:id="1317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4440">
          <w:marLeft w:val="0"/>
          <w:marRight w:val="0"/>
          <w:marTop w:val="0"/>
          <w:marBottom w:val="0"/>
          <w:divBdr>
            <w:top w:val="none" w:sz="0" w:space="0" w:color="auto"/>
            <w:left w:val="none" w:sz="0" w:space="0" w:color="auto"/>
            <w:bottom w:val="none" w:sz="0" w:space="0" w:color="auto"/>
            <w:right w:val="none" w:sz="0" w:space="0" w:color="auto"/>
          </w:divBdr>
          <w:divsChild>
            <w:div w:id="785932428">
              <w:marLeft w:val="0"/>
              <w:marRight w:val="0"/>
              <w:marTop w:val="0"/>
              <w:marBottom w:val="0"/>
              <w:divBdr>
                <w:top w:val="none" w:sz="0" w:space="0" w:color="auto"/>
                <w:left w:val="none" w:sz="0" w:space="0" w:color="auto"/>
                <w:bottom w:val="none" w:sz="0" w:space="0" w:color="auto"/>
                <w:right w:val="none" w:sz="0" w:space="0" w:color="auto"/>
              </w:divBdr>
              <w:divsChild>
                <w:div w:id="560870405">
                  <w:marLeft w:val="0"/>
                  <w:marRight w:val="0"/>
                  <w:marTop w:val="0"/>
                  <w:marBottom w:val="0"/>
                  <w:divBdr>
                    <w:top w:val="none" w:sz="0" w:space="0" w:color="auto"/>
                    <w:left w:val="none" w:sz="0" w:space="0" w:color="auto"/>
                    <w:bottom w:val="none" w:sz="0" w:space="0" w:color="auto"/>
                    <w:right w:val="none" w:sz="0" w:space="0" w:color="auto"/>
                  </w:divBdr>
                  <w:divsChild>
                    <w:div w:id="22943257">
                      <w:marLeft w:val="0"/>
                      <w:marRight w:val="0"/>
                      <w:marTop w:val="0"/>
                      <w:marBottom w:val="0"/>
                      <w:divBdr>
                        <w:top w:val="none" w:sz="0" w:space="0" w:color="auto"/>
                        <w:left w:val="none" w:sz="0" w:space="0" w:color="auto"/>
                        <w:bottom w:val="none" w:sz="0" w:space="0" w:color="auto"/>
                        <w:right w:val="none" w:sz="0" w:space="0" w:color="auto"/>
                      </w:divBdr>
                    </w:div>
                    <w:div w:id="1291983694">
                      <w:marLeft w:val="0"/>
                      <w:marRight w:val="0"/>
                      <w:marTop w:val="0"/>
                      <w:marBottom w:val="0"/>
                      <w:divBdr>
                        <w:top w:val="none" w:sz="0" w:space="0" w:color="auto"/>
                        <w:left w:val="none" w:sz="0" w:space="0" w:color="auto"/>
                        <w:bottom w:val="none" w:sz="0" w:space="0" w:color="auto"/>
                        <w:right w:val="none" w:sz="0" w:space="0" w:color="auto"/>
                      </w:divBdr>
                    </w:div>
                    <w:div w:id="54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9437">
      <w:bodyDiv w:val="1"/>
      <w:marLeft w:val="0"/>
      <w:marRight w:val="0"/>
      <w:marTop w:val="0"/>
      <w:marBottom w:val="0"/>
      <w:divBdr>
        <w:top w:val="none" w:sz="0" w:space="0" w:color="auto"/>
        <w:left w:val="none" w:sz="0" w:space="0" w:color="auto"/>
        <w:bottom w:val="none" w:sz="0" w:space="0" w:color="auto"/>
        <w:right w:val="none" w:sz="0" w:space="0" w:color="auto"/>
      </w:divBdr>
    </w:div>
    <w:div w:id="1355956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network.org/our-work/ecological-footprint/" TargetMode="External"/><Relationship Id="rId13" Type="http://schemas.openxmlformats.org/officeDocument/2006/relationships/hyperlink" Target="https://doi.org/10.1073/pnas.1220362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71/journal.pone.01647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ss~~JN%20%22Renewable%20and%20Sustainable%20Energy%20Reviews%22%7C%7Csl~~r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logyandsociety.org/vol14/iss2/art3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i.org/10.1093/biosci/bix1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7FDE-6C4A-4D31-826A-43079CFD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6401</Words>
  <Characters>36489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42805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 A</dc:creator>
  <cp:lastModifiedBy>Samuel Kirk</cp:lastModifiedBy>
  <cp:revision>3</cp:revision>
  <dcterms:created xsi:type="dcterms:W3CDTF">2018-02-26T04:00:00Z</dcterms:created>
  <dcterms:modified xsi:type="dcterms:W3CDTF">2018-02-26T04:03:00Z</dcterms:modified>
</cp:coreProperties>
</file>